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421" w:rsidRDefault="004E6421">
      <w:pPr>
        <w:pStyle w:val="Titre2"/>
        <w:ind w:left="-567"/>
      </w:pPr>
      <w:r>
        <w:tab/>
      </w:r>
    </w:p>
    <w:tbl>
      <w:tblPr>
        <w:tblW w:w="0" w:type="auto"/>
        <w:tblInd w:w="-639" w:type="dxa"/>
        <w:tblLayout w:type="fixed"/>
        <w:tblCellMar>
          <w:left w:w="70" w:type="dxa"/>
          <w:right w:w="70" w:type="dxa"/>
        </w:tblCellMar>
        <w:tblLook w:val="0000" w:firstRow="0" w:lastRow="0" w:firstColumn="0" w:lastColumn="0" w:noHBand="0" w:noVBand="0"/>
      </w:tblPr>
      <w:tblGrid>
        <w:gridCol w:w="2978"/>
        <w:gridCol w:w="7371"/>
      </w:tblGrid>
      <w:tr w:rsidR="004E6421">
        <w:tc>
          <w:tcPr>
            <w:tcW w:w="2978" w:type="dxa"/>
          </w:tcPr>
          <w:p w:rsidR="004E6421" w:rsidRDefault="004E6421">
            <w:pPr>
              <w:pStyle w:val="Titre2"/>
            </w:pPr>
            <w:r>
              <w:object w:dxaOrig="8221" w:dyaOrig="65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106.5pt" o:ole="" fillcolor="window">
                  <v:imagedata r:id="rId9" o:title=""/>
                </v:shape>
                <o:OLEObject Type="Embed" ProgID="MSDraw" ShapeID="_x0000_i1025" DrawAspect="Content" ObjectID="_1574511070" r:id="rId10">
                  <o:FieldCodes>\* MERGEFORMAT</o:FieldCodes>
                </o:OLEObject>
              </w:object>
            </w:r>
          </w:p>
        </w:tc>
        <w:tc>
          <w:tcPr>
            <w:tcW w:w="7371" w:type="dxa"/>
          </w:tcPr>
          <w:p w:rsidR="004E6421" w:rsidRDefault="004E6421">
            <w:pPr>
              <w:pStyle w:val="Titre2"/>
              <w:rPr>
                <w:rFonts w:ascii="Monotype Corsiva" w:hAnsi="Monotype Corsiva"/>
                <w:b/>
                <w:i/>
                <w:sz w:val="36"/>
              </w:rPr>
            </w:pPr>
            <w:r>
              <w:rPr>
                <w:rFonts w:ascii="Monotype Corsiva" w:hAnsi="Monotype Corsiva"/>
                <w:b/>
                <w:i/>
                <w:sz w:val="36"/>
                <w:u w:val="wave"/>
              </w:rPr>
              <w:t>Proposition de stage pour un(e) étudiant(e) de niveau</w:t>
            </w:r>
            <w:r>
              <w:rPr>
                <w:rFonts w:ascii="Monotype Corsiva" w:hAnsi="Monotype Corsiva"/>
                <w:b/>
                <w:i/>
                <w:sz w:val="36"/>
              </w:rPr>
              <w:t> :</w:t>
            </w:r>
          </w:p>
          <w:p w:rsidR="004E6421" w:rsidRDefault="004E6421"/>
          <w:p w:rsidR="004E6421" w:rsidRDefault="004E6421">
            <w:pPr>
              <w:jc w:val="center"/>
              <w:rPr>
                <w:b/>
                <w:sz w:val="32"/>
              </w:rPr>
            </w:pPr>
            <w:r>
              <w:rPr>
                <w:b/>
                <w:sz w:val="32"/>
              </w:rPr>
              <w:fldChar w:fldCharType="begin">
                <w:ffData>
                  <w:name w:val="Texte3"/>
                  <w:enabled/>
                  <w:calcOnExit w:val="0"/>
                  <w:textInput/>
                </w:ffData>
              </w:fldChar>
            </w:r>
            <w:r>
              <w:rPr>
                <w:b/>
                <w:sz w:val="32"/>
              </w:rPr>
              <w:instrText xml:space="preserve"> FORMTEXT </w:instrText>
            </w:r>
            <w:r>
              <w:rPr>
                <w:b/>
                <w:sz w:val="32"/>
              </w:rPr>
            </w:r>
            <w:r>
              <w:rPr>
                <w:b/>
                <w:sz w:val="32"/>
              </w:rPr>
              <w:fldChar w:fldCharType="separate"/>
            </w:r>
            <w:r w:rsidR="00A12F39">
              <w:rPr>
                <w:b/>
                <w:sz w:val="32"/>
              </w:rPr>
              <w:t>Bac +4/5</w:t>
            </w:r>
            <w:r>
              <w:rPr>
                <w:b/>
                <w:sz w:val="32"/>
              </w:rPr>
              <w:fldChar w:fldCharType="end"/>
            </w:r>
          </w:p>
          <w:p w:rsidR="004E6421" w:rsidRDefault="004E6421">
            <w:pPr>
              <w:jc w:val="center"/>
              <w:rPr>
                <w:b/>
                <w:sz w:val="32"/>
              </w:rPr>
            </w:pPr>
          </w:p>
          <w:p w:rsidR="004E6421" w:rsidRDefault="004E6421" w:rsidP="001121C3">
            <w:pPr>
              <w:jc w:val="center"/>
            </w:pPr>
            <w:r>
              <w:rPr>
                <w:b/>
                <w:sz w:val="32"/>
              </w:rPr>
              <w:t xml:space="preserve">Stage n° </w:t>
            </w:r>
            <w:r w:rsidR="00101324">
              <w:rPr>
                <w:b/>
                <w:sz w:val="32"/>
              </w:rPr>
              <w:t>1</w:t>
            </w:r>
          </w:p>
        </w:tc>
      </w:tr>
    </w:tbl>
    <w:p w:rsidR="004E6421" w:rsidRDefault="004E6421">
      <w:pPr>
        <w:ind w:left="-567"/>
        <w:rPr>
          <w:b/>
          <w:sz w:val="16"/>
        </w:rPr>
      </w:pPr>
      <w:r>
        <w:tab/>
      </w:r>
    </w:p>
    <w:p w:rsidR="004E6421" w:rsidRDefault="004E6421" w:rsidP="001121C3">
      <w:pPr>
        <w:pBdr>
          <w:top w:val="double" w:sz="4" w:space="1" w:color="auto"/>
          <w:left w:val="double" w:sz="4" w:space="4" w:color="auto"/>
          <w:bottom w:val="double" w:sz="4" w:space="2" w:color="auto"/>
          <w:right w:val="double" w:sz="4" w:space="4" w:color="auto"/>
        </w:pBdr>
        <w:ind w:left="-567"/>
        <w:jc w:val="center"/>
        <w:rPr>
          <w:sz w:val="12"/>
        </w:rPr>
      </w:pPr>
    </w:p>
    <w:p w:rsidR="00012F15" w:rsidRDefault="00012F15" w:rsidP="001121C3">
      <w:pPr>
        <w:pBdr>
          <w:top w:val="double" w:sz="4" w:space="1" w:color="auto"/>
          <w:left w:val="double" w:sz="4" w:space="4" w:color="auto"/>
          <w:bottom w:val="double" w:sz="4" w:space="2" w:color="auto"/>
          <w:right w:val="double" w:sz="4" w:space="4" w:color="auto"/>
        </w:pBdr>
        <w:ind w:left="-567"/>
        <w:jc w:val="center"/>
        <w:rPr>
          <w:b/>
          <w:sz w:val="28"/>
        </w:rPr>
      </w:pPr>
      <w:r>
        <w:rPr>
          <w:b/>
          <w:sz w:val="28"/>
        </w:rPr>
        <w:t>Intitulé / thème du stage</w:t>
      </w:r>
    </w:p>
    <w:p w:rsidR="00A50AB2" w:rsidRDefault="001121C3" w:rsidP="00012F15">
      <w:pPr>
        <w:pBdr>
          <w:top w:val="double" w:sz="4" w:space="1" w:color="auto"/>
          <w:left w:val="double" w:sz="4" w:space="4" w:color="auto"/>
          <w:bottom w:val="double" w:sz="4" w:space="2" w:color="auto"/>
          <w:right w:val="double" w:sz="4" w:space="4" w:color="auto"/>
        </w:pBdr>
        <w:spacing w:before="120"/>
        <w:ind w:left="-567"/>
        <w:jc w:val="center"/>
        <w:rPr>
          <w:b/>
          <w:sz w:val="28"/>
        </w:rPr>
      </w:pPr>
      <w:r>
        <w:rPr>
          <w:b/>
          <w:sz w:val="28"/>
        </w:rPr>
        <w:t>Patrimoine attaché aux cours d’eau et restauration de la continuité écologique</w:t>
      </w:r>
    </w:p>
    <w:p w:rsidR="004E6421" w:rsidRDefault="00A50AB2" w:rsidP="001121C3">
      <w:pPr>
        <w:pBdr>
          <w:top w:val="double" w:sz="4" w:space="1" w:color="auto"/>
          <w:left w:val="double" w:sz="4" w:space="4" w:color="auto"/>
          <w:bottom w:val="double" w:sz="4" w:space="2" w:color="auto"/>
          <w:right w:val="double" w:sz="4" w:space="4" w:color="auto"/>
        </w:pBdr>
        <w:ind w:left="-567"/>
        <w:jc w:val="center"/>
        <w:rPr>
          <w:b/>
          <w:sz w:val="28"/>
        </w:rPr>
      </w:pPr>
      <w:r>
        <w:rPr>
          <w:b/>
          <w:sz w:val="28"/>
        </w:rPr>
        <w:t xml:space="preserve"> </w:t>
      </w:r>
    </w:p>
    <w:p w:rsidR="004E6421" w:rsidRDefault="004E6421" w:rsidP="001121C3">
      <w:pPr>
        <w:pBdr>
          <w:top w:val="double" w:sz="4" w:space="1" w:color="auto"/>
          <w:left w:val="double" w:sz="4" w:space="4" w:color="auto"/>
          <w:bottom w:val="double" w:sz="4" w:space="2" w:color="auto"/>
          <w:right w:val="double" w:sz="4" w:space="4" w:color="auto"/>
        </w:pBdr>
        <w:ind w:left="-567"/>
        <w:rPr>
          <w:b/>
          <w:sz w:val="24"/>
        </w:rPr>
      </w:pPr>
      <w:r>
        <w:rPr>
          <w:b/>
          <w:sz w:val="24"/>
        </w:rPr>
        <w:t xml:space="preserve">Durée du stage  </w:t>
      </w:r>
      <w:r>
        <w:rPr>
          <w:b/>
          <w:sz w:val="24"/>
        </w:rPr>
        <w:fldChar w:fldCharType="begin">
          <w:ffData>
            <w:name w:val="Texte3"/>
            <w:enabled/>
            <w:calcOnExit w:val="0"/>
            <w:textInput/>
          </w:ffData>
        </w:fldChar>
      </w:r>
      <w:r>
        <w:rPr>
          <w:b/>
          <w:sz w:val="24"/>
        </w:rPr>
        <w:instrText xml:space="preserve"> FORMTEXT </w:instrText>
      </w:r>
      <w:r>
        <w:rPr>
          <w:b/>
          <w:sz w:val="24"/>
        </w:rPr>
      </w:r>
      <w:r>
        <w:rPr>
          <w:b/>
          <w:sz w:val="24"/>
        </w:rPr>
        <w:fldChar w:fldCharType="separate"/>
      </w:r>
      <w:r w:rsidR="00A12F39">
        <w:rPr>
          <w:b/>
          <w:noProof/>
          <w:sz w:val="24"/>
        </w:rPr>
        <w:t>6</w:t>
      </w:r>
      <w:r>
        <w:rPr>
          <w:b/>
          <w:sz w:val="24"/>
        </w:rPr>
        <w:fldChar w:fldCharType="end"/>
      </w:r>
      <w:r>
        <w:rPr>
          <w:b/>
          <w:sz w:val="24"/>
        </w:rPr>
        <w:t xml:space="preserve"> mois</w:t>
      </w:r>
      <w:r>
        <w:rPr>
          <w:b/>
          <w:sz w:val="24"/>
        </w:rPr>
        <w:tab/>
      </w:r>
      <w:r>
        <w:rPr>
          <w:b/>
          <w:sz w:val="24"/>
        </w:rPr>
        <w:tab/>
        <w:t xml:space="preserve">à partir du : </w:t>
      </w:r>
      <w:r w:rsidR="001121C3">
        <w:rPr>
          <w:b/>
          <w:sz w:val="24"/>
        </w:rPr>
        <w:t>01/03/2018</w:t>
      </w:r>
      <w:r w:rsidR="00101324">
        <w:rPr>
          <w:b/>
          <w:sz w:val="24"/>
        </w:rPr>
        <w:t xml:space="preserve">    </w:t>
      </w:r>
      <w:r w:rsidR="00C43C15">
        <w:rPr>
          <w:b/>
          <w:sz w:val="24"/>
        </w:rPr>
        <w:t>Lieu : Hérouville St Clair</w:t>
      </w:r>
    </w:p>
    <w:p w:rsidR="004E6421" w:rsidRDefault="004E6421" w:rsidP="001121C3">
      <w:pPr>
        <w:pBdr>
          <w:top w:val="double" w:sz="4" w:space="1" w:color="auto"/>
          <w:left w:val="double" w:sz="4" w:space="4" w:color="auto"/>
          <w:bottom w:val="double" w:sz="4" w:space="2" w:color="auto"/>
          <w:right w:val="double" w:sz="4" w:space="4" w:color="auto"/>
        </w:pBdr>
        <w:ind w:left="-567"/>
        <w:rPr>
          <w:sz w:val="12"/>
        </w:rPr>
      </w:pPr>
    </w:p>
    <w:p w:rsidR="004E6421" w:rsidRDefault="004E6421">
      <w:pPr>
        <w:ind w:left="-567"/>
        <w:rPr>
          <w:sz w:val="16"/>
        </w:rPr>
      </w:pPr>
    </w:p>
    <w:p w:rsidR="004E6421" w:rsidRDefault="004E6421">
      <w:pPr>
        <w:pBdr>
          <w:top w:val="single" w:sz="4" w:space="1" w:color="auto"/>
          <w:left w:val="single" w:sz="4" w:space="4" w:color="auto"/>
          <w:bottom w:val="single" w:sz="4" w:space="1" w:color="auto"/>
          <w:right w:val="single" w:sz="4" w:space="4" w:color="auto"/>
        </w:pBdr>
        <w:ind w:left="-567"/>
        <w:jc w:val="both"/>
        <w:rPr>
          <w:sz w:val="24"/>
        </w:rPr>
      </w:pPr>
      <w:r>
        <w:rPr>
          <w:b/>
          <w:sz w:val="24"/>
          <w:u w:val="single"/>
        </w:rPr>
        <w:t>Niveau de formation requis</w:t>
      </w:r>
      <w:r>
        <w:rPr>
          <w:b/>
          <w:sz w:val="24"/>
        </w:rPr>
        <w:t xml:space="preserve"> : </w:t>
      </w:r>
      <w:r w:rsidR="001121C3">
        <w:rPr>
          <w:sz w:val="24"/>
        </w:rPr>
        <w:t>Master ou équivalent</w:t>
      </w:r>
    </w:p>
    <w:p w:rsidR="004E6421" w:rsidRDefault="004E6421">
      <w:pPr>
        <w:pBdr>
          <w:top w:val="single" w:sz="4" w:space="1" w:color="auto"/>
          <w:left w:val="single" w:sz="4" w:space="4" w:color="auto"/>
          <w:bottom w:val="single" w:sz="4" w:space="1" w:color="auto"/>
          <w:right w:val="single" w:sz="4" w:space="4" w:color="auto"/>
        </w:pBdr>
        <w:ind w:left="-567"/>
        <w:jc w:val="both"/>
        <w:rPr>
          <w:sz w:val="24"/>
        </w:rPr>
      </w:pPr>
      <w:r>
        <w:rPr>
          <w:b/>
          <w:sz w:val="24"/>
          <w:u w:val="single"/>
        </w:rPr>
        <w:t>Spécialité</w:t>
      </w:r>
      <w:r>
        <w:rPr>
          <w:b/>
          <w:sz w:val="24"/>
        </w:rPr>
        <w:t xml:space="preserve"> : </w:t>
      </w:r>
      <w:r w:rsidR="001121C3">
        <w:rPr>
          <w:sz w:val="24"/>
        </w:rPr>
        <w:t>Patrimoine, rivières</w:t>
      </w:r>
    </w:p>
    <w:p w:rsidR="004E6421" w:rsidRDefault="004E6421">
      <w:pPr>
        <w:pBdr>
          <w:top w:val="single" w:sz="4" w:space="1" w:color="auto"/>
          <w:left w:val="single" w:sz="4" w:space="4" w:color="auto"/>
          <w:bottom w:val="single" w:sz="4" w:space="1" w:color="auto"/>
          <w:right w:val="single" w:sz="4" w:space="4" w:color="auto"/>
        </w:pBdr>
        <w:ind w:left="-567"/>
        <w:jc w:val="both"/>
        <w:rPr>
          <w:sz w:val="24"/>
        </w:rPr>
      </w:pPr>
    </w:p>
    <w:p w:rsidR="004E6421" w:rsidRDefault="004E6421">
      <w:pPr>
        <w:pBdr>
          <w:top w:val="single" w:sz="4" w:space="1" w:color="auto"/>
          <w:left w:val="single" w:sz="4" w:space="4" w:color="auto"/>
          <w:bottom w:val="single" w:sz="4" w:space="1" w:color="auto"/>
          <w:right w:val="single" w:sz="4" w:space="4" w:color="auto"/>
        </w:pBdr>
        <w:ind w:left="-567"/>
        <w:jc w:val="both"/>
        <w:rPr>
          <w:sz w:val="24"/>
        </w:rPr>
      </w:pPr>
      <w:r>
        <w:rPr>
          <w:b/>
          <w:sz w:val="24"/>
          <w:u w:val="single"/>
        </w:rPr>
        <w:t>Qualités requises</w:t>
      </w:r>
      <w:r>
        <w:rPr>
          <w:b/>
          <w:sz w:val="24"/>
        </w:rPr>
        <w:t> :</w:t>
      </w:r>
    </w:p>
    <w:p w:rsidR="004E6421" w:rsidRDefault="001121C3">
      <w:pPr>
        <w:pBdr>
          <w:top w:val="single" w:sz="4" w:space="1" w:color="auto"/>
          <w:left w:val="single" w:sz="4" w:space="4" w:color="auto"/>
          <w:bottom w:val="single" w:sz="4" w:space="1" w:color="auto"/>
          <w:right w:val="single" w:sz="4" w:space="4" w:color="auto"/>
        </w:pBdr>
        <w:ind w:left="-567"/>
        <w:jc w:val="both"/>
        <w:rPr>
          <w:sz w:val="24"/>
        </w:rPr>
      </w:pPr>
      <w:r>
        <w:rPr>
          <w:sz w:val="24"/>
        </w:rPr>
        <w:t>Méthode et rigueur</w:t>
      </w:r>
      <w:r w:rsidR="00101324">
        <w:rPr>
          <w:sz w:val="24"/>
        </w:rPr>
        <w:t xml:space="preserve"> ; </w:t>
      </w:r>
      <w:r>
        <w:rPr>
          <w:sz w:val="24"/>
        </w:rPr>
        <w:t>Autonomie et sens de l’initiative</w:t>
      </w:r>
      <w:r w:rsidR="00101324">
        <w:rPr>
          <w:sz w:val="24"/>
        </w:rPr>
        <w:t xml:space="preserve"> ; </w:t>
      </w:r>
      <w:r>
        <w:rPr>
          <w:sz w:val="24"/>
        </w:rPr>
        <w:t>Bon relationnel</w:t>
      </w:r>
    </w:p>
    <w:p w:rsidR="001121C3" w:rsidRDefault="001121C3">
      <w:pPr>
        <w:pBdr>
          <w:top w:val="single" w:sz="4" w:space="1" w:color="auto"/>
          <w:left w:val="single" w:sz="4" w:space="4" w:color="auto"/>
          <w:bottom w:val="single" w:sz="4" w:space="1" w:color="auto"/>
          <w:right w:val="single" w:sz="4" w:space="4" w:color="auto"/>
        </w:pBdr>
        <w:ind w:left="-567"/>
        <w:jc w:val="both"/>
        <w:rPr>
          <w:sz w:val="24"/>
        </w:rPr>
      </w:pPr>
      <w:r>
        <w:rPr>
          <w:sz w:val="24"/>
        </w:rPr>
        <w:t>Maîtrise du SIG et base</w:t>
      </w:r>
      <w:r w:rsidR="00012F15">
        <w:rPr>
          <w:sz w:val="24"/>
        </w:rPr>
        <w:t>s de données appréciée</w:t>
      </w:r>
    </w:p>
    <w:p w:rsidR="004E6421" w:rsidRDefault="004E6421">
      <w:pPr>
        <w:pBdr>
          <w:top w:val="single" w:sz="4" w:space="1" w:color="auto"/>
          <w:left w:val="single" w:sz="4" w:space="4" w:color="auto"/>
          <w:bottom w:val="single" w:sz="4" w:space="1" w:color="auto"/>
          <w:right w:val="single" w:sz="4" w:space="4" w:color="auto"/>
        </w:pBdr>
        <w:ind w:left="-567"/>
        <w:jc w:val="both"/>
        <w:rPr>
          <w:sz w:val="24"/>
        </w:rPr>
      </w:pPr>
    </w:p>
    <w:p w:rsidR="004E6421" w:rsidRDefault="004E6421">
      <w:pPr>
        <w:pBdr>
          <w:top w:val="single" w:sz="4" w:space="1" w:color="auto"/>
          <w:left w:val="single" w:sz="4" w:space="4" w:color="auto"/>
          <w:bottom w:val="single" w:sz="4" w:space="1" w:color="auto"/>
          <w:right w:val="single" w:sz="4" w:space="4" w:color="auto"/>
        </w:pBdr>
        <w:ind w:left="-567"/>
        <w:jc w:val="both"/>
        <w:rPr>
          <w:sz w:val="24"/>
        </w:rPr>
      </w:pPr>
      <w:r>
        <w:rPr>
          <w:b/>
          <w:sz w:val="24"/>
          <w:u w:val="single"/>
        </w:rPr>
        <w:t>Rémunération brute mensuelle</w:t>
      </w:r>
      <w:r>
        <w:rPr>
          <w:sz w:val="24"/>
        </w:rPr>
        <w:t> </w:t>
      </w:r>
      <w:r>
        <w:rPr>
          <w:b/>
          <w:sz w:val="24"/>
        </w:rPr>
        <w:t>:</w:t>
      </w:r>
      <w:r w:rsidR="00F92D2D">
        <w:rPr>
          <w:b/>
          <w:sz w:val="24"/>
        </w:rPr>
        <w:t xml:space="preserve"> 15% du plafond horaire de la Sécurité Sociale</w:t>
      </w:r>
    </w:p>
    <w:p w:rsidR="004E6421" w:rsidRDefault="004E6421">
      <w:pPr>
        <w:pBdr>
          <w:top w:val="single" w:sz="4" w:space="1" w:color="auto"/>
          <w:left w:val="single" w:sz="4" w:space="4" w:color="auto"/>
          <w:bottom w:val="single" w:sz="4" w:space="1" w:color="auto"/>
          <w:right w:val="single" w:sz="4" w:space="4" w:color="auto"/>
        </w:pBdr>
        <w:ind w:left="-567"/>
        <w:jc w:val="both"/>
        <w:rPr>
          <w:b/>
          <w:sz w:val="14"/>
          <w:u w:val="single"/>
        </w:rPr>
      </w:pPr>
    </w:p>
    <w:p w:rsidR="004E6421" w:rsidRDefault="004E6421">
      <w:pPr>
        <w:ind w:left="-567"/>
        <w:jc w:val="both"/>
        <w:rPr>
          <w:sz w:val="16"/>
        </w:rPr>
      </w:pPr>
    </w:p>
    <w:p w:rsidR="001121C3" w:rsidRPr="005B2DE6" w:rsidRDefault="005B2DE6">
      <w:pPr>
        <w:pBdr>
          <w:top w:val="single" w:sz="4" w:space="1" w:color="auto"/>
          <w:left w:val="single" w:sz="4" w:space="4" w:color="auto"/>
          <w:bottom w:val="single" w:sz="4" w:space="1" w:color="auto"/>
          <w:right w:val="single" w:sz="4" w:space="4" w:color="auto"/>
        </w:pBdr>
        <w:ind w:left="-567"/>
        <w:jc w:val="both"/>
        <w:rPr>
          <w:b/>
          <w:sz w:val="24"/>
          <w:u w:val="single"/>
        </w:rPr>
      </w:pPr>
      <w:r w:rsidRPr="005B2DE6">
        <w:rPr>
          <w:b/>
          <w:sz w:val="24"/>
          <w:u w:val="single"/>
        </w:rPr>
        <w:t>Contexte</w:t>
      </w:r>
      <w:r w:rsidRPr="005B2DE6">
        <w:rPr>
          <w:b/>
          <w:sz w:val="24"/>
        </w:rPr>
        <w:t> :</w:t>
      </w:r>
    </w:p>
    <w:p w:rsidR="001121C3" w:rsidRPr="001121C3" w:rsidRDefault="001121C3" w:rsidP="001121C3">
      <w:pPr>
        <w:pBdr>
          <w:top w:val="single" w:sz="4" w:space="1" w:color="auto"/>
          <w:left w:val="single" w:sz="4" w:space="4" w:color="auto"/>
          <w:bottom w:val="single" w:sz="4" w:space="1" w:color="auto"/>
          <w:right w:val="single" w:sz="4" w:space="4" w:color="auto"/>
        </w:pBdr>
        <w:ind w:left="-567"/>
        <w:jc w:val="both"/>
        <w:rPr>
          <w:sz w:val="24"/>
          <w:u w:val="single"/>
        </w:rPr>
      </w:pPr>
      <w:r w:rsidRPr="001121C3">
        <w:rPr>
          <w:sz w:val="24"/>
          <w:u w:val="single"/>
        </w:rPr>
        <w:t>Continuité écologique : contexte règlementaire</w:t>
      </w:r>
    </w:p>
    <w:p w:rsidR="001121C3" w:rsidRPr="001121C3" w:rsidRDefault="001121C3" w:rsidP="001121C3">
      <w:pPr>
        <w:pBdr>
          <w:top w:val="single" w:sz="4" w:space="1" w:color="auto"/>
          <w:left w:val="single" w:sz="4" w:space="4" w:color="auto"/>
          <w:bottom w:val="single" w:sz="4" w:space="1" w:color="auto"/>
          <w:right w:val="single" w:sz="4" w:space="4" w:color="auto"/>
        </w:pBdr>
        <w:ind w:left="-567"/>
        <w:jc w:val="both"/>
        <w:rPr>
          <w:sz w:val="24"/>
        </w:rPr>
      </w:pPr>
    </w:p>
    <w:p w:rsidR="001121C3" w:rsidRPr="001121C3" w:rsidRDefault="001121C3" w:rsidP="001121C3">
      <w:pPr>
        <w:pBdr>
          <w:top w:val="single" w:sz="4" w:space="1" w:color="auto"/>
          <w:left w:val="single" w:sz="4" w:space="4" w:color="auto"/>
          <w:bottom w:val="single" w:sz="4" w:space="1" w:color="auto"/>
          <w:right w:val="single" w:sz="4" w:space="4" w:color="auto"/>
        </w:pBdr>
        <w:ind w:left="-567"/>
        <w:jc w:val="both"/>
        <w:rPr>
          <w:sz w:val="24"/>
        </w:rPr>
      </w:pPr>
      <w:r w:rsidRPr="001121C3">
        <w:rPr>
          <w:sz w:val="24"/>
        </w:rPr>
        <w:t>La directive cadre sur l’eau (DCE) de 2000 introduit la notion de continuité écologique qui constitue un des éléments participant à l’objectif de bon état des masses d’eau.</w:t>
      </w:r>
    </w:p>
    <w:p w:rsidR="001121C3" w:rsidRPr="001121C3" w:rsidRDefault="001121C3" w:rsidP="001121C3">
      <w:pPr>
        <w:pBdr>
          <w:top w:val="single" w:sz="4" w:space="1" w:color="auto"/>
          <w:left w:val="single" w:sz="4" w:space="4" w:color="auto"/>
          <w:bottom w:val="single" w:sz="4" w:space="1" w:color="auto"/>
          <w:right w:val="single" w:sz="4" w:space="4" w:color="auto"/>
        </w:pBdr>
        <w:ind w:left="-567"/>
        <w:jc w:val="both"/>
        <w:rPr>
          <w:sz w:val="24"/>
        </w:rPr>
      </w:pPr>
      <w:r w:rsidRPr="001121C3">
        <w:rPr>
          <w:sz w:val="24"/>
        </w:rPr>
        <w:t>Cette notion est reprise dans la loi sur l’eau et les milieux aquatique (LEMA) du 30 décembre 2006, qui sera suivie de la révision des classements des cours d’eau en 2012.</w:t>
      </w:r>
    </w:p>
    <w:p w:rsidR="001121C3" w:rsidRDefault="001121C3" w:rsidP="001121C3">
      <w:pPr>
        <w:pBdr>
          <w:top w:val="single" w:sz="4" w:space="1" w:color="auto"/>
          <w:left w:val="single" w:sz="4" w:space="4" w:color="auto"/>
          <w:bottom w:val="single" w:sz="4" w:space="1" w:color="auto"/>
          <w:right w:val="single" w:sz="4" w:space="4" w:color="auto"/>
        </w:pBdr>
        <w:ind w:left="-567"/>
        <w:jc w:val="both"/>
        <w:rPr>
          <w:sz w:val="24"/>
        </w:rPr>
      </w:pPr>
      <w:r w:rsidRPr="001121C3">
        <w:rPr>
          <w:sz w:val="24"/>
        </w:rPr>
        <w:t>Ainsi, l’article L.124-17 du code de l’environnement réforme les anciens classements des cours d’eau en les adossant aux objectifs de la DCE déclinés dans le SDAGE. Deux listes distinctes ont été établies dans le cadre de ce nouveau classement :</w:t>
      </w:r>
    </w:p>
    <w:p w:rsidR="001121C3" w:rsidRPr="001121C3" w:rsidRDefault="001121C3" w:rsidP="001121C3">
      <w:pPr>
        <w:pBdr>
          <w:top w:val="single" w:sz="4" w:space="1" w:color="auto"/>
          <w:left w:val="single" w:sz="4" w:space="4" w:color="auto"/>
          <w:bottom w:val="single" w:sz="4" w:space="1" w:color="auto"/>
          <w:right w:val="single" w:sz="4" w:space="4" w:color="auto"/>
        </w:pBdr>
        <w:ind w:left="-567"/>
        <w:jc w:val="both"/>
        <w:rPr>
          <w:sz w:val="24"/>
        </w:rPr>
      </w:pPr>
    </w:p>
    <w:p w:rsidR="001121C3" w:rsidRPr="001121C3" w:rsidRDefault="001121C3" w:rsidP="001121C3">
      <w:pPr>
        <w:numPr>
          <w:ilvl w:val="0"/>
          <w:numId w:val="1"/>
        </w:numPr>
        <w:pBdr>
          <w:top w:val="single" w:sz="4" w:space="1" w:color="auto"/>
          <w:left w:val="single" w:sz="4" w:space="4" w:color="auto"/>
          <w:bottom w:val="single" w:sz="4" w:space="1" w:color="auto"/>
          <w:right w:val="single" w:sz="4" w:space="4" w:color="auto"/>
        </w:pBdr>
        <w:ind w:left="-284" w:hanging="283"/>
        <w:jc w:val="both"/>
        <w:rPr>
          <w:sz w:val="24"/>
        </w:rPr>
      </w:pPr>
      <w:r w:rsidRPr="001121C3">
        <w:rPr>
          <w:i/>
          <w:sz w:val="24"/>
        </w:rPr>
        <w:t>Classement en liste 1</w:t>
      </w:r>
      <w:r w:rsidRPr="001121C3">
        <w:rPr>
          <w:sz w:val="24"/>
        </w:rPr>
        <w:t> : il vise à prévenir la dégradation et préserver la fonctionnalité des cours d’eau à forte valeur patrimoniale. Il empêche la construction de tout nouvel obstacle à la continuité écologique</w:t>
      </w:r>
    </w:p>
    <w:p w:rsidR="001121C3" w:rsidRPr="001121C3" w:rsidRDefault="001121C3" w:rsidP="001121C3">
      <w:pPr>
        <w:numPr>
          <w:ilvl w:val="0"/>
          <w:numId w:val="1"/>
        </w:numPr>
        <w:pBdr>
          <w:top w:val="single" w:sz="4" w:space="1" w:color="auto"/>
          <w:left w:val="single" w:sz="4" w:space="4" w:color="auto"/>
          <w:bottom w:val="single" w:sz="4" w:space="1" w:color="auto"/>
          <w:right w:val="single" w:sz="4" w:space="4" w:color="auto"/>
        </w:pBdr>
        <w:ind w:left="-284" w:hanging="283"/>
        <w:jc w:val="both"/>
        <w:rPr>
          <w:sz w:val="24"/>
        </w:rPr>
      </w:pPr>
      <w:r w:rsidRPr="001121C3">
        <w:rPr>
          <w:i/>
          <w:sz w:val="24"/>
        </w:rPr>
        <w:t>Classement en liste 2 </w:t>
      </w:r>
      <w:r w:rsidRPr="001121C3">
        <w:rPr>
          <w:sz w:val="24"/>
        </w:rPr>
        <w:t>: il impose aux propriétaires d’ouvrage d’assurer ou de rétablir, dans un délai de 5 ans la libre circulation des poissons migrateurs et le transit des sédiments.</w:t>
      </w:r>
    </w:p>
    <w:p w:rsidR="001121C3" w:rsidRPr="001121C3" w:rsidRDefault="001121C3" w:rsidP="001121C3">
      <w:pPr>
        <w:pBdr>
          <w:top w:val="single" w:sz="4" w:space="1" w:color="auto"/>
          <w:left w:val="single" w:sz="4" w:space="4" w:color="auto"/>
          <w:bottom w:val="single" w:sz="4" w:space="1" w:color="auto"/>
          <w:right w:val="single" w:sz="4" w:space="4" w:color="auto"/>
        </w:pBdr>
        <w:ind w:left="-567"/>
        <w:jc w:val="both"/>
        <w:rPr>
          <w:sz w:val="24"/>
        </w:rPr>
      </w:pPr>
      <w:r w:rsidRPr="001121C3">
        <w:rPr>
          <w:sz w:val="24"/>
        </w:rPr>
        <w:t>En plus de ce classement, un plan de sauvegarde européen de l’Anguille a été décliné sur le territoire français et approuvé par la commission européenne le 15 février 2010. Ce plan de gestion prévoit notamment la mise aux normes de plus de 1 500 obstacles dans des zones d’action prioritaires (ZAP). Les cours d’eau côtiers normands, par leur fort potentiel d’accueil pour cette espèce, sont particulièrement concernés par ce plan de sauvegarde.</w:t>
      </w:r>
    </w:p>
    <w:p w:rsidR="001121C3" w:rsidRPr="001121C3" w:rsidRDefault="001121C3" w:rsidP="001121C3">
      <w:pPr>
        <w:pBdr>
          <w:top w:val="single" w:sz="4" w:space="1" w:color="auto"/>
          <w:left w:val="single" w:sz="4" w:space="4" w:color="auto"/>
          <w:bottom w:val="single" w:sz="4" w:space="1" w:color="auto"/>
          <w:right w:val="single" w:sz="4" w:space="4" w:color="auto"/>
        </w:pBdr>
        <w:ind w:left="-567"/>
        <w:jc w:val="both"/>
        <w:rPr>
          <w:sz w:val="24"/>
        </w:rPr>
      </w:pPr>
      <w:r w:rsidRPr="001121C3">
        <w:rPr>
          <w:sz w:val="24"/>
        </w:rPr>
        <w:t>Dans ce cadre le Ministère de l’écologie, de l’énergie, du développement durable et de la mer a lancé en janvier 2010 son plan d’actions pour la restauration de la continuité écologique des cours d’eau (PARCE).</w:t>
      </w:r>
    </w:p>
    <w:p w:rsidR="001121C3" w:rsidRPr="001121C3" w:rsidRDefault="001121C3" w:rsidP="001121C3">
      <w:pPr>
        <w:pBdr>
          <w:top w:val="single" w:sz="4" w:space="1" w:color="auto"/>
          <w:left w:val="single" w:sz="4" w:space="4" w:color="auto"/>
          <w:bottom w:val="single" w:sz="4" w:space="1" w:color="auto"/>
          <w:right w:val="single" w:sz="4" w:space="4" w:color="auto"/>
        </w:pBdr>
        <w:ind w:left="-567"/>
        <w:jc w:val="both"/>
        <w:rPr>
          <w:sz w:val="24"/>
        </w:rPr>
      </w:pPr>
      <w:r w:rsidRPr="001121C3">
        <w:rPr>
          <w:sz w:val="24"/>
        </w:rPr>
        <w:t>Le Grenelle de l’Environnement a également fixé des objectifs ambitieux en faveur de la reconquête de la fonctionnalité des milieux aquatiques en désignant notamment des ouvrages prioritaires à mettre en conformité d’ici 2012.</w:t>
      </w:r>
    </w:p>
    <w:p w:rsidR="001121C3" w:rsidRPr="001121C3" w:rsidRDefault="001121C3" w:rsidP="001121C3">
      <w:pPr>
        <w:pBdr>
          <w:top w:val="single" w:sz="4" w:space="1" w:color="auto"/>
          <w:left w:val="single" w:sz="4" w:space="4" w:color="auto"/>
          <w:bottom w:val="single" w:sz="4" w:space="1" w:color="auto"/>
          <w:right w:val="single" w:sz="4" w:space="4" w:color="auto"/>
        </w:pBdr>
        <w:ind w:left="-567"/>
        <w:jc w:val="both"/>
        <w:rPr>
          <w:sz w:val="24"/>
        </w:rPr>
      </w:pPr>
    </w:p>
    <w:p w:rsidR="001121C3" w:rsidRPr="001121C3" w:rsidRDefault="001121C3" w:rsidP="001121C3">
      <w:pPr>
        <w:pBdr>
          <w:top w:val="single" w:sz="4" w:space="1" w:color="auto"/>
          <w:left w:val="single" w:sz="4" w:space="4" w:color="auto"/>
          <w:bottom w:val="single" w:sz="4" w:space="1" w:color="auto"/>
          <w:right w:val="single" w:sz="4" w:space="4" w:color="auto"/>
        </w:pBdr>
        <w:ind w:left="-567"/>
        <w:jc w:val="both"/>
        <w:rPr>
          <w:sz w:val="24"/>
          <w:u w:val="single"/>
        </w:rPr>
      </w:pPr>
      <w:r w:rsidRPr="001121C3">
        <w:rPr>
          <w:sz w:val="24"/>
          <w:u w:val="single"/>
        </w:rPr>
        <w:lastRenderedPageBreak/>
        <w:t>Forte responsabilité de la Direction Territoriale de Maritime des Bocages Normands (DTMBN) en matière de restauration de la continuité écologique (RCE)</w:t>
      </w:r>
    </w:p>
    <w:p w:rsidR="001121C3" w:rsidRPr="001121C3" w:rsidRDefault="001121C3" w:rsidP="001121C3">
      <w:pPr>
        <w:pBdr>
          <w:top w:val="single" w:sz="4" w:space="1" w:color="auto"/>
          <w:left w:val="single" w:sz="4" w:space="4" w:color="auto"/>
          <w:bottom w:val="single" w:sz="4" w:space="1" w:color="auto"/>
          <w:right w:val="single" w:sz="4" w:space="4" w:color="auto"/>
        </w:pBdr>
        <w:ind w:left="-567"/>
        <w:jc w:val="both"/>
        <w:rPr>
          <w:sz w:val="24"/>
          <w:u w:val="single"/>
        </w:rPr>
      </w:pPr>
    </w:p>
    <w:p w:rsidR="001121C3" w:rsidRPr="001121C3" w:rsidRDefault="001121C3" w:rsidP="001121C3">
      <w:pPr>
        <w:pBdr>
          <w:top w:val="single" w:sz="4" w:space="1" w:color="auto"/>
          <w:left w:val="single" w:sz="4" w:space="4" w:color="auto"/>
          <w:bottom w:val="single" w:sz="4" w:space="1" w:color="auto"/>
          <w:right w:val="single" w:sz="4" w:space="4" w:color="auto"/>
        </w:pBdr>
        <w:ind w:left="-567"/>
        <w:jc w:val="both"/>
        <w:rPr>
          <w:sz w:val="24"/>
        </w:rPr>
      </w:pPr>
      <w:r w:rsidRPr="001121C3">
        <w:rPr>
          <w:sz w:val="24"/>
        </w:rPr>
        <w:t>Le territoire de la DTMBN est composé d’un réseau hydrographique très dense, drainé par de petits fleuves côtiers colonisés par de nombreuses espèces piscicoles migratrices emblématiques. On peut citer notamment le Saumon atlantique, la Truite de mer, l’Anguille, la Lamproie marine et la Grande Alose.</w:t>
      </w:r>
    </w:p>
    <w:p w:rsidR="001121C3" w:rsidRPr="001121C3" w:rsidRDefault="001121C3" w:rsidP="001121C3">
      <w:pPr>
        <w:pBdr>
          <w:top w:val="single" w:sz="4" w:space="1" w:color="auto"/>
          <w:left w:val="single" w:sz="4" w:space="4" w:color="auto"/>
          <w:bottom w:val="single" w:sz="4" w:space="1" w:color="auto"/>
          <w:right w:val="single" w:sz="4" w:space="4" w:color="auto"/>
        </w:pBdr>
        <w:ind w:left="-567"/>
        <w:jc w:val="both"/>
        <w:rPr>
          <w:sz w:val="24"/>
        </w:rPr>
      </w:pPr>
      <w:r w:rsidRPr="001121C3">
        <w:rPr>
          <w:sz w:val="24"/>
        </w:rPr>
        <w:t>Ces cours d’eau sont néanmoins jalonnés par de multiples ouvrages (seuils, clapets, barrages, busages…). On dénombre environ 2 500 obstacles sur les cours d’eau bas-normands.</w:t>
      </w:r>
    </w:p>
    <w:p w:rsidR="001121C3" w:rsidRPr="001121C3" w:rsidRDefault="001121C3" w:rsidP="001121C3">
      <w:pPr>
        <w:pBdr>
          <w:top w:val="single" w:sz="4" w:space="1" w:color="auto"/>
          <w:left w:val="single" w:sz="4" w:space="4" w:color="auto"/>
          <w:bottom w:val="single" w:sz="4" w:space="1" w:color="auto"/>
          <w:right w:val="single" w:sz="4" w:space="4" w:color="auto"/>
        </w:pBdr>
        <w:ind w:left="-567"/>
        <w:jc w:val="both"/>
        <w:rPr>
          <w:sz w:val="24"/>
        </w:rPr>
      </w:pPr>
      <w:r w:rsidRPr="001121C3">
        <w:rPr>
          <w:sz w:val="24"/>
        </w:rPr>
        <w:t>Les opérations de restauration de la continuité écologique menées depuis plus de 30 ans, combinés à l’amélioration de la qualité de l’eau, commencent à porter leurs fruits.</w:t>
      </w:r>
    </w:p>
    <w:p w:rsidR="001121C3" w:rsidRPr="001121C3" w:rsidRDefault="001121C3" w:rsidP="001121C3">
      <w:pPr>
        <w:pBdr>
          <w:top w:val="single" w:sz="4" w:space="1" w:color="auto"/>
          <w:left w:val="single" w:sz="4" w:space="4" w:color="auto"/>
          <w:bottom w:val="single" w:sz="4" w:space="1" w:color="auto"/>
          <w:right w:val="single" w:sz="4" w:space="4" w:color="auto"/>
        </w:pBdr>
        <w:ind w:left="-567"/>
        <w:jc w:val="both"/>
        <w:rPr>
          <w:sz w:val="24"/>
        </w:rPr>
      </w:pPr>
      <w:r w:rsidRPr="001121C3">
        <w:rPr>
          <w:sz w:val="24"/>
        </w:rPr>
        <w:t>Grâce à la réalisation, dès les années 1980, des passes à grands salmonidés sur les principaux axes à migrateurs du Calvados, et plus récemment aux opérations d’effacement d’ouvrages, il est constaté une amélioration du bon fonctionnement de nos cours d’eau.</w:t>
      </w:r>
    </w:p>
    <w:p w:rsidR="001121C3" w:rsidRPr="001121C3" w:rsidRDefault="001121C3" w:rsidP="001121C3">
      <w:pPr>
        <w:pBdr>
          <w:top w:val="single" w:sz="4" w:space="1" w:color="auto"/>
          <w:left w:val="single" w:sz="4" w:space="4" w:color="auto"/>
          <w:bottom w:val="single" w:sz="4" w:space="1" w:color="auto"/>
          <w:right w:val="single" w:sz="4" w:space="4" w:color="auto"/>
        </w:pBdr>
        <w:ind w:left="-567"/>
        <w:jc w:val="both"/>
        <w:rPr>
          <w:sz w:val="24"/>
        </w:rPr>
      </w:pPr>
      <w:r w:rsidRPr="001121C3">
        <w:rPr>
          <w:sz w:val="24"/>
        </w:rPr>
        <w:t>Les maitres d’ouvrages publics et privés qui agissent en ce sens se sont largement mobilisés ces dernières années, notamment grâce au soutien financier de l’Agence de l’eau.</w:t>
      </w:r>
    </w:p>
    <w:p w:rsidR="001121C3" w:rsidRPr="001121C3" w:rsidRDefault="001121C3" w:rsidP="001121C3">
      <w:pPr>
        <w:pBdr>
          <w:top w:val="single" w:sz="4" w:space="1" w:color="auto"/>
          <w:left w:val="single" w:sz="4" w:space="4" w:color="auto"/>
          <w:bottom w:val="single" w:sz="4" w:space="1" w:color="auto"/>
          <w:right w:val="single" w:sz="4" w:space="4" w:color="auto"/>
        </w:pBdr>
        <w:ind w:left="-567"/>
        <w:jc w:val="both"/>
        <w:rPr>
          <w:sz w:val="24"/>
        </w:rPr>
      </w:pPr>
      <w:r w:rsidRPr="001121C3">
        <w:rPr>
          <w:sz w:val="24"/>
        </w:rPr>
        <w:t>Mais force est de constater qu’il reste encore beaucoup à faire. De nombreux ouvrages fractionnent toujours les rivières normandes, ne permettant pas encore leur équilibre écologique.</w:t>
      </w:r>
    </w:p>
    <w:p w:rsidR="001121C3" w:rsidRDefault="001121C3" w:rsidP="001121C3">
      <w:pPr>
        <w:pBdr>
          <w:top w:val="single" w:sz="4" w:space="1" w:color="auto"/>
          <w:left w:val="single" w:sz="4" w:space="4" w:color="auto"/>
          <w:bottom w:val="single" w:sz="4" w:space="1" w:color="auto"/>
          <w:right w:val="single" w:sz="4" w:space="4" w:color="auto"/>
        </w:pBdr>
        <w:ind w:left="-567"/>
        <w:jc w:val="both"/>
        <w:rPr>
          <w:sz w:val="24"/>
        </w:rPr>
      </w:pPr>
    </w:p>
    <w:p w:rsidR="001121C3" w:rsidRPr="001121C3" w:rsidRDefault="001121C3" w:rsidP="001121C3">
      <w:pPr>
        <w:pBdr>
          <w:top w:val="single" w:sz="4" w:space="1" w:color="auto"/>
          <w:left w:val="single" w:sz="4" w:space="4" w:color="auto"/>
          <w:bottom w:val="single" w:sz="4" w:space="1" w:color="auto"/>
          <w:right w:val="single" w:sz="4" w:space="4" w:color="auto"/>
        </w:pBdr>
        <w:ind w:left="-567"/>
        <w:jc w:val="both"/>
        <w:rPr>
          <w:sz w:val="24"/>
        </w:rPr>
      </w:pPr>
    </w:p>
    <w:p w:rsidR="001121C3" w:rsidRPr="001121C3" w:rsidRDefault="001121C3" w:rsidP="001121C3">
      <w:pPr>
        <w:pBdr>
          <w:top w:val="single" w:sz="4" w:space="1" w:color="auto"/>
          <w:left w:val="single" w:sz="4" w:space="4" w:color="auto"/>
          <w:bottom w:val="single" w:sz="4" w:space="1" w:color="auto"/>
          <w:right w:val="single" w:sz="4" w:space="4" w:color="auto"/>
        </w:pBdr>
        <w:ind w:left="-567"/>
        <w:jc w:val="both"/>
        <w:rPr>
          <w:sz w:val="24"/>
          <w:u w:val="single"/>
        </w:rPr>
      </w:pPr>
      <w:r w:rsidRPr="001121C3">
        <w:rPr>
          <w:sz w:val="24"/>
          <w:u w:val="single"/>
        </w:rPr>
        <w:t>La RCE, un sujet devenu très sensible à l’échelle nationale</w:t>
      </w:r>
    </w:p>
    <w:p w:rsidR="001121C3" w:rsidRPr="001121C3" w:rsidRDefault="001121C3" w:rsidP="001121C3">
      <w:pPr>
        <w:pBdr>
          <w:top w:val="single" w:sz="4" w:space="1" w:color="auto"/>
          <w:left w:val="single" w:sz="4" w:space="4" w:color="auto"/>
          <w:bottom w:val="single" w:sz="4" w:space="1" w:color="auto"/>
          <w:right w:val="single" w:sz="4" w:space="4" w:color="auto"/>
        </w:pBdr>
        <w:ind w:left="-567"/>
        <w:jc w:val="both"/>
        <w:rPr>
          <w:sz w:val="24"/>
          <w:u w:val="single"/>
        </w:rPr>
      </w:pPr>
    </w:p>
    <w:p w:rsidR="001121C3" w:rsidRPr="001121C3" w:rsidRDefault="001121C3" w:rsidP="001121C3">
      <w:pPr>
        <w:pBdr>
          <w:top w:val="single" w:sz="4" w:space="1" w:color="auto"/>
          <w:left w:val="single" w:sz="4" w:space="4" w:color="auto"/>
          <w:bottom w:val="single" w:sz="4" w:space="1" w:color="auto"/>
          <w:right w:val="single" w:sz="4" w:space="4" w:color="auto"/>
        </w:pBdr>
        <w:ind w:left="-567"/>
        <w:jc w:val="both"/>
        <w:rPr>
          <w:sz w:val="24"/>
        </w:rPr>
      </w:pPr>
      <w:r w:rsidRPr="001121C3">
        <w:rPr>
          <w:sz w:val="24"/>
        </w:rPr>
        <w:t>Un climat</w:t>
      </w:r>
      <w:r w:rsidR="00012F15">
        <w:rPr>
          <w:sz w:val="24"/>
        </w:rPr>
        <w:t xml:space="preserve"> tendu s’est récemment instauré</w:t>
      </w:r>
      <w:r w:rsidRPr="001121C3">
        <w:rPr>
          <w:sz w:val="24"/>
        </w:rPr>
        <w:t xml:space="preserve"> entre les pouvoirs publics et les associations de propriétaires de moulins et producteurs d’hydroélectricité.</w:t>
      </w:r>
    </w:p>
    <w:p w:rsidR="001121C3" w:rsidRPr="001121C3" w:rsidRDefault="001121C3" w:rsidP="001121C3">
      <w:pPr>
        <w:pBdr>
          <w:top w:val="single" w:sz="4" w:space="1" w:color="auto"/>
          <w:left w:val="single" w:sz="4" w:space="4" w:color="auto"/>
          <w:bottom w:val="single" w:sz="4" w:space="1" w:color="auto"/>
          <w:right w:val="single" w:sz="4" w:space="4" w:color="auto"/>
        </w:pBdr>
        <w:ind w:left="-567"/>
        <w:jc w:val="both"/>
        <w:rPr>
          <w:sz w:val="24"/>
        </w:rPr>
      </w:pPr>
      <w:r w:rsidRPr="001121C3">
        <w:rPr>
          <w:sz w:val="24"/>
        </w:rPr>
        <w:t>La politique nationale de restauration de la continuité écologique rencontre en effet des blocages. Leur écho médiatique au cours des derniers mois, tendant à réduite cette politique à l’effacement des ouvrages et à la décrire comme la « destruction planifiée de nos moulins », a contribué à créer des doutes son bien-fondé.</w:t>
      </w:r>
    </w:p>
    <w:p w:rsidR="001121C3" w:rsidRPr="001121C3" w:rsidRDefault="001121C3" w:rsidP="001121C3">
      <w:pPr>
        <w:pBdr>
          <w:top w:val="single" w:sz="4" w:space="1" w:color="auto"/>
          <w:left w:val="single" w:sz="4" w:space="4" w:color="auto"/>
          <w:bottom w:val="single" w:sz="4" w:space="1" w:color="auto"/>
          <w:right w:val="single" w:sz="4" w:space="4" w:color="auto"/>
        </w:pBdr>
        <w:ind w:left="-567"/>
        <w:jc w:val="both"/>
        <w:rPr>
          <w:sz w:val="24"/>
        </w:rPr>
      </w:pPr>
    </w:p>
    <w:p w:rsidR="001121C3" w:rsidRPr="001121C3" w:rsidRDefault="001121C3" w:rsidP="001121C3">
      <w:pPr>
        <w:pBdr>
          <w:top w:val="single" w:sz="4" w:space="1" w:color="auto"/>
          <w:left w:val="single" w:sz="4" w:space="4" w:color="auto"/>
          <w:bottom w:val="single" w:sz="4" w:space="1" w:color="auto"/>
          <w:right w:val="single" w:sz="4" w:space="4" w:color="auto"/>
        </w:pBdr>
        <w:ind w:left="-567"/>
        <w:jc w:val="both"/>
        <w:rPr>
          <w:sz w:val="24"/>
        </w:rPr>
      </w:pPr>
      <w:r w:rsidRPr="001121C3">
        <w:rPr>
          <w:sz w:val="24"/>
        </w:rPr>
        <w:t xml:space="preserve">Face à ce constat, </w:t>
      </w:r>
      <w:r w:rsidR="00012F15">
        <w:rPr>
          <w:sz w:val="24"/>
        </w:rPr>
        <w:t>la</w:t>
      </w:r>
      <w:r w:rsidRPr="001121C3">
        <w:rPr>
          <w:sz w:val="24"/>
        </w:rPr>
        <w:t xml:space="preserve"> Ministre de l’écologie, du développement durable et de l’énergie a missionnée le 9 décembre 2015 le Conseil général de l’environnement et du développement durable afin qu’il analyse les raisons de ces blocages et qu’il apprécie en particulier l’impact de la politique RCE sur la dimension patrimoniale des moulins.</w:t>
      </w:r>
    </w:p>
    <w:p w:rsidR="001121C3" w:rsidRPr="001121C3" w:rsidRDefault="001121C3" w:rsidP="001121C3">
      <w:pPr>
        <w:pBdr>
          <w:top w:val="single" w:sz="4" w:space="1" w:color="auto"/>
          <w:left w:val="single" w:sz="4" w:space="4" w:color="auto"/>
          <w:bottom w:val="single" w:sz="4" w:space="1" w:color="auto"/>
          <w:right w:val="single" w:sz="4" w:space="4" w:color="auto"/>
        </w:pBdr>
        <w:ind w:left="-567"/>
        <w:jc w:val="both"/>
        <w:rPr>
          <w:sz w:val="24"/>
        </w:rPr>
      </w:pPr>
    </w:p>
    <w:p w:rsidR="001121C3" w:rsidRPr="001121C3" w:rsidRDefault="001121C3" w:rsidP="001121C3">
      <w:pPr>
        <w:pBdr>
          <w:top w:val="single" w:sz="4" w:space="1" w:color="auto"/>
          <w:left w:val="single" w:sz="4" w:space="4" w:color="auto"/>
          <w:bottom w:val="single" w:sz="4" w:space="1" w:color="auto"/>
          <w:right w:val="single" w:sz="4" w:space="4" w:color="auto"/>
        </w:pBdr>
        <w:ind w:left="-567"/>
        <w:jc w:val="both"/>
        <w:rPr>
          <w:sz w:val="24"/>
        </w:rPr>
      </w:pPr>
      <w:r w:rsidRPr="001121C3">
        <w:rPr>
          <w:sz w:val="24"/>
        </w:rPr>
        <w:t>Diverses recommandations émanent de cette étude, notamment :</w:t>
      </w:r>
    </w:p>
    <w:p w:rsidR="001121C3" w:rsidRPr="001121C3" w:rsidRDefault="001121C3" w:rsidP="001121C3">
      <w:pPr>
        <w:numPr>
          <w:ilvl w:val="0"/>
          <w:numId w:val="2"/>
        </w:numPr>
        <w:pBdr>
          <w:top w:val="single" w:sz="4" w:space="1" w:color="auto"/>
          <w:left w:val="single" w:sz="4" w:space="4" w:color="auto"/>
          <w:bottom w:val="single" w:sz="4" w:space="1" w:color="auto"/>
          <w:right w:val="single" w:sz="4" w:space="4" w:color="auto"/>
        </w:pBdr>
        <w:ind w:left="-284" w:hanging="283"/>
        <w:jc w:val="both"/>
        <w:rPr>
          <w:sz w:val="24"/>
        </w:rPr>
      </w:pPr>
      <w:r w:rsidRPr="001121C3">
        <w:rPr>
          <w:sz w:val="24"/>
        </w:rPr>
        <w:t>l’élaboration d’une note méthodologique de reconnaissance d’un « moulin patrimonial »</w:t>
      </w:r>
    </w:p>
    <w:p w:rsidR="001121C3" w:rsidRPr="001121C3" w:rsidRDefault="001121C3" w:rsidP="001121C3">
      <w:pPr>
        <w:numPr>
          <w:ilvl w:val="0"/>
          <w:numId w:val="2"/>
        </w:numPr>
        <w:pBdr>
          <w:top w:val="single" w:sz="4" w:space="1" w:color="auto"/>
          <w:left w:val="single" w:sz="4" w:space="4" w:color="auto"/>
          <w:bottom w:val="single" w:sz="4" w:space="1" w:color="auto"/>
          <w:right w:val="single" w:sz="4" w:space="4" w:color="auto"/>
        </w:pBdr>
        <w:ind w:left="-284" w:hanging="283"/>
        <w:jc w:val="both"/>
        <w:rPr>
          <w:sz w:val="24"/>
        </w:rPr>
      </w:pPr>
      <w:r w:rsidRPr="001121C3">
        <w:rPr>
          <w:sz w:val="24"/>
        </w:rPr>
        <w:t>la création d’un label « moulin patrimonial »</w:t>
      </w:r>
    </w:p>
    <w:p w:rsidR="001121C3" w:rsidRPr="001121C3" w:rsidRDefault="001121C3" w:rsidP="001121C3">
      <w:pPr>
        <w:numPr>
          <w:ilvl w:val="0"/>
          <w:numId w:val="2"/>
        </w:numPr>
        <w:pBdr>
          <w:top w:val="single" w:sz="4" w:space="1" w:color="auto"/>
          <w:left w:val="single" w:sz="4" w:space="4" w:color="auto"/>
          <w:bottom w:val="single" w:sz="4" w:space="1" w:color="auto"/>
          <w:right w:val="single" w:sz="4" w:space="4" w:color="auto"/>
        </w:pBdr>
        <w:ind w:left="-284" w:hanging="283"/>
        <w:jc w:val="both"/>
        <w:rPr>
          <w:sz w:val="24"/>
        </w:rPr>
      </w:pPr>
      <w:r w:rsidRPr="001121C3">
        <w:rPr>
          <w:sz w:val="24"/>
        </w:rPr>
        <w:t>une meilleure prise en compte du volet patrimonial dans le cadre des études RCE et lors de l’évaluation des programmes d’actions</w:t>
      </w:r>
    </w:p>
    <w:p w:rsidR="001121C3" w:rsidRPr="001121C3" w:rsidRDefault="001121C3" w:rsidP="001121C3">
      <w:pPr>
        <w:pBdr>
          <w:top w:val="single" w:sz="4" w:space="1" w:color="auto"/>
          <w:left w:val="single" w:sz="4" w:space="4" w:color="auto"/>
          <w:bottom w:val="single" w:sz="4" w:space="1" w:color="auto"/>
          <w:right w:val="single" w:sz="4" w:space="4" w:color="auto"/>
        </w:pBdr>
        <w:ind w:left="-567"/>
        <w:jc w:val="both"/>
        <w:rPr>
          <w:sz w:val="24"/>
        </w:rPr>
      </w:pPr>
    </w:p>
    <w:p w:rsidR="001121C3" w:rsidRPr="001121C3" w:rsidRDefault="001121C3" w:rsidP="001121C3">
      <w:pPr>
        <w:pBdr>
          <w:top w:val="single" w:sz="4" w:space="1" w:color="auto"/>
          <w:left w:val="single" w:sz="4" w:space="4" w:color="auto"/>
          <w:bottom w:val="single" w:sz="4" w:space="1" w:color="auto"/>
          <w:right w:val="single" w:sz="4" w:space="4" w:color="auto"/>
        </w:pBdr>
        <w:ind w:left="-567"/>
        <w:jc w:val="both"/>
        <w:rPr>
          <w:sz w:val="24"/>
        </w:rPr>
      </w:pPr>
    </w:p>
    <w:p w:rsidR="001121C3" w:rsidRPr="001121C3" w:rsidRDefault="001121C3" w:rsidP="001121C3">
      <w:pPr>
        <w:pBdr>
          <w:top w:val="single" w:sz="4" w:space="1" w:color="auto"/>
          <w:left w:val="single" w:sz="4" w:space="4" w:color="auto"/>
          <w:bottom w:val="single" w:sz="4" w:space="1" w:color="auto"/>
          <w:right w:val="single" w:sz="4" w:space="4" w:color="auto"/>
        </w:pBdr>
        <w:ind w:left="-567"/>
        <w:jc w:val="both"/>
        <w:rPr>
          <w:sz w:val="24"/>
          <w:u w:val="single"/>
        </w:rPr>
      </w:pPr>
      <w:r w:rsidRPr="001121C3">
        <w:rPr>
          <w:sz w:val="24"/>
          <w:u w:val="single"/>
        </w:rPr>
        <w:t>Moulins patrimoniaux : un besoin de connaissance sur le territoire des Bocages Normands</w:t>
      </w:r>
    </w:p>
    <w:p w:rsidR="001121C3" w:rsidRPr="001121C3" w:rsidRDefault="001121C3" w:rsidP="001121C3">
      <w:pPr>
        <w:pBdr>
          <w:top w:val="single" w:sz="4" w:space="1" w:color="auto"/>
          <w:left w:val="single" w:sz="4" w:space="4" w:color="auto"/>
          <w:bottom w:val="single" w:sz="4" w:space="1" w:color="auto"/>
          <w:right w:val="single" w:sz="4" w:space="4" w:color="auto"/>
        </w:pBdr>
        <w:ind w:left="-567"/>
        <w:jc w:val="both"/>
        <w:rPr>
          <w:sz w:val="24"/>
        </w:rPr>
      </w:pPr>
    </w:p>
    <w:p w:rsidR="001121C3" w:rsidRPr="001121C3" w:rsidRDefault="001121C3" w:rsidP="001121C3">
      <w:pPr>
        <w:pBdr>
          <w:top w:val="single" w:sz="4" w:space="1" w:color="auto"/>
          <w:left w:val="single" w:sz="4" w:space="4" w:color="auto"/>
          <w:bottom w:val="single" w:sz="4" w:space="1" w:color="auto"/>
          <w:right w:val="single" w:sz="4" w:space="4" w:color="auto"/>
        </w:pBdr>
        <w:ind w:left="-567"/>
        <w:jc w:val="both"/>
        <w:rPr>
          <w:sz w:val="24"/>
        </w:rPr>
      </w:pPr>
      <w:r w:rsidRPr="001121C3">
        <w:rPr>
          <w:sz w:val="24"/>
        </w:rPr>
        <w:t>Afin de poursuivre la politique de restauration de la continuité écologique dans un climat apaisé et de confiance avec les représentants des propriétaires de moulins, il semble indispensable que les agents mettant en œuvre cette politique puissent maitriser les diverses composantes liées à l’aspect patrimonial des moulins à eaux encore présents sur nos cours d’eau.</w:t>
      </w:r>
    </w:p>
    <w:p w:rsidR="001121C3" w:rsidRPr="001121C3" w:rsidRDefault="001121C3" w:rsidP="001121C3">
      <w:pPr>
        <w:pBdr>
          <w:top w:val="single" w:sz="4" w:space="1" w:color="auto"/>
          <w:left w:val="single" w:sz="4" w:space="4" w:color="auto"/>
          <w:bottom w:val="single" w:sz="4" w:space="1" w:color="auto"/>
          <w:right w:val="single" w:sz="4" w:space="4" w:color="auto"/>
        </w:pBdr>
        <w:ind w:left="-567"/>
        <w:jc w:val="both"/>
        <w:rPr>
          <w:sz w:val="24"/>
        </w:rPr>
      </w:pPr>
    </w:p>
    <w:p w:rsidR="001121C3" w:rsidRPr="001121C3" w:rsidRDefault="001121C3" w:rsidP="001121C3">
      <w:pPr>
        <w:pBdr>
          <w:top w:val="single" w:sz="4" w:space="1" w:color="auto"/>
          <w:left w:val="single" w:sz="4" w:space="4" w:color="auto"/>
          <w:bottom w:val="single" w:sz="4" w:space="1" w:color="auto"/>
          <w:right w:val="single" w:sz="4" w:space="4" w:color="auto"/>
        </w:pBdr>
        <w:ind w:left="-567"/>
        <w:jc w:val="both"/>
        <w:rPr>
          <w:sz w:val="24"/>
        </w:rPr>
      </w:pPr>
      <w:r w:rsidRPr="001121C3">
        <w:rPr>
          <w:sz w:val="24"/>
        </w:rPr>
        <w:t>Un travail serait à engager dans ce cadre, il pourrait porter sur les points suivants :</w:t>
      </w:r>
    </w:p>
    <w:p w:rsidR="001121C3" w:rsidRPr="001121C3" w:rsidRDefault="001121C3" w:rsidP="001121C3">
      <w:pPr>
        <w:pBdr>
          <w:top w:val="single" w:sz="4" w:space="1" w:color="auto"/>
          <w:left w:val="single" w:sz="4" w:space="4" w:color="auto"/>
          <w:bottom w:val="single" w:sz="4" w:space="1" w:color="auto"/>
          <w:right w:val="single" w:sz="4" w:space="4" w:color="auto"/>
        </w:pBdr>
        <w:ind w:left="-567"/>
        <w:jc w:val="both"/>
        <w:rPr>
          <w:sz w:val="24"/>
        </w:rPr>
      </w:pPr>
    </w:p>
    <w:p w:rsidR="001121C3" w:rsidRPr="001121C3" w:rsidRDefault="001121C3" w:rsidP="005B2DE6">
      <w:pPr>
        <w:numPr>
          <w:ilvl w:val="0"/>
          <w:numId w:val="3"/>
        </w:numPr>
        <w:pBdr>
          <w:top w:val="single" w:sz="4" w:space="1" w:color="auto"/>
          <w:left w:val="single" w:sz="4" w:space="4" w:color="auto"/>
          <w:bottom w:val="single" w:sz="4" w:space="1" w:color="auto"/>
          <w:right w:val="single" w:sz="4" w:space="4" w:color="auto"/>
        </w:pBdr>
        <w:ind w:left="-284" w:hanging="283"/>
        <w:jc w:val="both"/>
        <w:rPr>
          <w:sz w:val="24"/>
        </w:rPr>
      </w:pPr>
      <w:r w:rsidRPr="001121C3">
        <w:rPr>
          <w:sz w:val="24"/>
        </w:rPr>
        <w:t xml:space="preserve">rappel des politiques nationales en faveur de la protection du patrimoine bâti mais aussi du patrimoine paysager voire industriel, concernant les moulins et leurs abords </w:t>
      </w:r>
    </w:p>
    <w:p w:rsidR="001121C3" w:rsidRPr="001121C3" w:rsidRDefault="001121C3" w:rsidP="001121C3">
      <w:pPr>
        <w:numPr>
          <w:ilvl w:val="0"/>
          <w:numId w:val="3"/>
        </w:numPr>
        <w:pBdr>
          <w:top w:val="single" w:sz="4" w:space="1" w:color="auto"/>
          <w:left w:val="single" w:sz="4" w:space="4" w:color="auto"/>
          <w:bottom w:val="single" w:sz="4" w:space="1" w:color="auto"/>
          <w:right w:val="single" w:sz="4" w:space="4" w:color="auto"/>
        </w:pBdr>
        <w:ind w:left="-284" w:hanging="283"/>
        <w:jc w:val="both"/>
        <w:rPr>
          <w:sz w:val="24"/>
        </w:rPr>
      </w:pPr>
      <w:r w:rsidRPr="001121C3">
        <w:rPr>
          <w:sz w:val="24"/>
        </w:rPr>
        <w:lastRenderedPageBreak/>
        <w:t>recensement des moulins, sites hydrauliques et lacs de retenues concernés par un classement patrimonial, inscrits à l’inventaire général du patrimoine, ou aussi reconnus localement pour leur valeur patrimoniale (participation aux journées du patrimoine, ouverture au public, etc.)</w:t>
      </w:r>
    </w:p>
    <w:p w:rsidR="001121C3" w:rsidRPr="001121C3" w:rsidRDefault="001121C3" w:rsidP="005B2DE6">
      <w:pPr>
        <w:numPr>
          <w:ilvl w:val="0"/>
          <w:numId w:val="3"/>
        </w:numPr>
        <w:pBdr>
          <w:top w:val="single" w:sz="4" w:space="1" w:color="auto"/>
          <w:left w:val="single" w:sz="4" w:space="4" w:color="auto"/>
          <w:bottom w:val="single" w:sz="4" w:space="1" w:color="auto"/>
          <w:right w:val="single" w:sz="4" w:space="4" w:color="auto"/>
        </w:pBdr>
        <w:ind w:left="-284" w:hanging="283"/>
        <w:jc w:val="both"/>
        <w:rPr>
          <w:sz w:val="24"/>
        </w:rPr>
      </w:pPr>
      <w:r w:rsidRPr="001121C3">
        <w:rPr>
          <w:sz w:val="24"/>
        </w:rPr>
        <w:t>définition des mesures et recommandations pour la prise en compte du volet patrimonial dans le cadre des études RCE</w:t>
      </w:r>
    </w:p>
    <w:p w:rsidR="001121C3" w:rsidRPr="001121C3" w:rsidRDefault="001121C3" w:rsidP="005B2DE6">
      <w:pPr>
        <w:numPr>
          <w:ilvl w:val="0"/>
          <w:numId w:val="3"/>
        </w:numPr>
        <w:pBdr>
          <w:top w:val="single" w:sz="4" w:space="1" w:color="auto"/>
          <w:left w:val="single" w:sz="4" w:space="4" w:color="auto"/>
          <w:bottom w:val="single" w:sz="4" w:space="1" w:color="auto"/>
          <w:right w:val="single" w:sz="4" w:space="4" w:color="auto"/>
        </w:pBdr>
        <w:ind w:left="-284" w:hanging="283"/>
        <w:jc w:val="both"/>
        <w:rPr>
          <w:sz w:val="24"/>
        </w:rPr>
      </w:pPr>
      <w:r w:rsidRPr="001121C3">
        <w:rPr>
          <w:sz w:val="24"/>
        </w:rPr>
        <w:t>présentation et mise en relation des différents services de l’État et de la Région concernés, des collectivités territoriales ou autres structures œuvrant pour la restauration de la continuité écologique et pour la protection du patrimoine bâti.</w:t>
      </w:r>
    </w:p>
    <w:p w:rsidR="001121C3" w:rsidRDefault="001121C3" w:rsidP="005B2DE6">
      <w:pPr>
        <w:pBdr>
          <w:top w:val="single" w:sz="4" w:space="1" w:color="auto"/>
          <w:left w:val="single" w:sz="4" w:space="4" w:color="auto"/>
          <w:bottom w:val="single" w:sz="4" w:space="1" w:color="auto"/>
          <w:right w:val="single" w:sz="4" w:space="4" w:color="auto"/>
        </w:pBdr>
        <w:ind w:left="-284" w:hanging="283"/>
        <w:jc w:val="both"/>
        <w:rPr>
          <w:sz w:val="24"/>
        </w:rPr>
      </w:pPr>
    </w:p>
    <w:p w:rsidR="001121C3" w:rsidRDefault="005B2DE6">
      <w:pPr>
        <w:pBdr>
          <w:top w:val="single" w:sz="4" w:space="1" w:color="auto"/>
          <w:left w:val="single" w:sz="4" w:space="4" w:color="auto"/>
          <w:bottom w:val="single" w:sz="4" w:space="1" w:color="auto"/>
          <w:right w:val="single" w:sz="4" w:space="4" w:color="auto"/>
        </w:pBdr>
        <w:ind w:left="-567"/>
        <w:jc w:val="both"/>
        <w:rPr>
          <w:sz w:val="24"/>
        </w:rPr>
      </w:pPr>
      <w:r w:rsidRPr="005B2DE6">
        <w:rPr>
          <w:b/>
          <w:sz w:val="24"/>
          <w:u w:val="single"/>
        </w:rPr>
        <w:t>Objectif du stage</w:t>
      </w:r>
      <w:r>
        <w:rPr>
          <w:sz w:val="24"/>
        </w:rPr>
        <w:t> </w:t>
      </w:r>
      <w:r w:rsidRPr="005B2DE6">
        <w:rPr>
          <w:b/>
          <w:sz w:val="24"/>
        </w:rPr>
        <w:t>:</w:t>
      </w:r>
    </w:p>
    <w:p w:rsidR="004E6421" w:rsidRDefault="005B2DE6">
      <w:pPr>
        <w:pBdr>
          <w:top w:val="single" w:sz="4" w:space="1" w:color="auto"/>
          <w:left w:val="single" w:sz="4" w:space="4" w:color="auto"/>
          <w:bottom w:val="single" w:sz="4" w:space="1" w:color="auto"/>
          <w:right w:val="single" w:sz="4" w:space="4" w:color="auto"/>
        </w:pBdr>
        <w:ind w:left="-567"/>
        <w:jc w:val="both"/>
        <w:rPr>
          <w:sz w:val="24"/>
        </w:rPr>
      </w:pPr>
      <w:r>
        <w:rPr>
          <w:sz w:val="24"/>
        </w:rPr>
        <w:t xml:space="preserve">Réaliser les travaux indiqués aux </w:t>
      </w:r>
      <w:r>
        <w:rPr>
          <w:sz w:val="24"/>
        </w:rPr>
        <w:sym w:font="Wingdings" w:char="F081"/>
      </w:r>
      <w:r>
        <w:rPr>
          <w:sz w:val="24"/>
        </w:rPr>
        <w:t xml:space="preserve"> et </w:t>
      </w:r>
      <w:r>
        <w:rPr>
          <w:sz w:val="24"/>
        </w:rPr>
        <w:sym w:font="Wingdings" w:char="F082"/>
      </w:r>
      <w:r>
        <w:rPr>
          <w:sz w:val="24"/>
        </w:rPr>
        <w:t xml:space="preserve"> ci-dessus.</w:t>
      </w:r>
    </w:p>
    <w:p w:rsidR="005B2DE6" w:rsidRDefault="005B2DE6">
      <w:pPr>
        <w:pBdr>
          <w:top w:val="single" w:sz="4" w:space="1" w:color="auto"/>
          <w:left w:val="single" w:sz="4" w:space="4" w:color="auto"/>
          <w:bottom w:val="single" w:sz="4" w:space="1" w:color="auto"/>
          <w:right w:val="single" w:sz="4" w:space="4" w:color="auto"/>
        </w:pBdr>
        <w:ind w:left="-567"/>
        <w:jc w:val="both"/>
        <w:rPr>
          <w:sz w:val="24"/>
        </w:rPr>
      </w:pPr>
      <w:r>
        <w:rPr>
          <w:sz w:val="24"/>
        </w:rPr>
        <w:t xml:space="preserve">Les travaux </w:t>
      </w:r>
      <w:r>
        <w:rPr>
          <w:sz w:val="24"/>
        </w:rPr>
        <w:sym w:font="Wingdings" w:char="F083"/>
      </w:r>
      <w:r>
        <w:rPr>
          <w:sz w:val="24"/>
        </w:rPr>
        <w:t xml:space="preserve"> et </w:t>
      </w:r>
      <w:r>
        <w:rPr>
          <w:sz w:val="24"/>
        </w:rPr>
        <w:sym w:font="Wingdings" w:char="F084"/>
      </w:r>
      <w:r>
        <w:rPr>
          <w:sz w:val="24"/>
        </w:rPr>
        <w:t xml:space="preserve"> sont conditionnés à l’avancement du chantier national et ne fait pas partie du stage.</w:t>
      </w:r>
    </w:p>
    <w:p w:rsidR="005B2DE6" w:rsidRDefault="005B2DE6">
      <w:pPr>
        <w:pBdr>
          <w:top w:val="single" w:sz="4" w:space="1" w:color="auto"/>
          <w:left w:val="single" w:sz="4" w:space="4" w:color="auto"/>
          <w:bottom w:val="single" w:sz="4" w:space="1" w:color="auto"/>
          <w:right w:val="single" w:sz="4" w:space="4" w:color="auto"/>
        </w:pBdr>
        <w:ind w:left="-567"/>
        <w:jc w:val="both"/>
        <w:rPr>
          <w:sz w:val="24"/>
        </w:rPr>
      </w:pPr>
    </w:p>
    <w:p w:rsidR="005B2DE6" w:rsidRPr="005B2DE6" w:rsidRDefault="005B2DE6">
      <w:pPr>
        <w:pBdr>
          <w:top w:val="single" w:sz="4" w:space="1" w:color="auto"/>
          <w:left w:val="single" w:sz="4" w:space="4" w:color="auto"/>
          <w:bottom w:val="single" w:sz="4" w:space="1" w:color="auto"/>
          <w:right w:val="single" w:sz="4" w:space="4" w:color="auto"/>
        </w:pBdr>
        <w:ind w:left="-567"/>
        <w:jc w:val="both"/>
        <w:rPr>
          <w:b/>
          <w:sz w:val="24"/>
        </w:rPr>
      </w:pPr>
      <w:r w:rsidRPr="005B2DE6">
        <w:rPr>
          <w:b/>
          <w:sz w:val="24"/>
          <w:u w:val="single"/>
        </w:rPr>
        <w:t>Descriptif du stage</w:t>
      </w:r>
      <w:r w:rsidRPr="005B2DE6">
        <w:rPr>
          <w:b/>
          <w:sz w:val="24"/>
        </w:rPr>
        <w:t> :</w:t>
      </w:r>
    </w:p>
    <w:p w:rsidR="00242A94" w:rsidRDefault="00242A94">
      <w:pPr>
        <w:pBdr>
          <w:top w:val="single" w:sz="4" w:space="1" w:color="auto"/>
          <w:left w:val="single" w:sz="4" w:space="4" w:color="auto"/>
          <w:bottom w:val="single" w:sz="4" w:space="1" w:color="auto"/>
          <w:right w:val="single" w:sz="4" w:space="4" w:color="auto"/>
        </w:pBdr>
        <w:ind w:left="-567"/>
        <w:jc w:val="both"/>
        <w:rPr>
          <w:sz w:val="24"/>
        </w:rPr>
      </w:pPr>
      <w:r>
        <w:rPr>
          <w:sz w:val="24"/>
        </w:rPr>
        <w:t>Partie 1 – rappel des politiques : RAS</w:t>
      </w:r>
    </w:p>
    <w:p w:rsidR="00242A94" w:rsidRDefault="00242A94">
      <w:pPr>
        <w:pBdr>
          <w:top w:val="single" w:sz="4" w:space="1" w:color="auto"/>
          <w:left w:val="single" w:sz="4" w:space="4" w:color="auto"/>
          <w:bottom w:val="single" w:sz="4" w:space="1" w:color="auto"/>
          <w:right w:val="single" w:sz="4" w:space="4" w:color="auto"/>
        </w:pBdr>
        <w:ind w:left="-567"/>
        <w:jc w:val="both"/>
        <w:rPr>
          <w:sz w:val="24"/>
        </w:rPr>
      </w:pPr>
      <w:r>
        <w:rPr>
          <w:sz w:val="24"/>
        </w:rPr>
        <w:t>Partie 2 – recensement</w:t>
      </w:r>
    </w:p>
    <w:p w:rsidR="00242A94" w:rsidRDefault="00242A94" w:rsidP="00242A94">
      <w:pPr>
        <w:pStyle w:val="Paragraphedeliste"/>
        <w:numPr>
          <w:ilvl w:val="0"/>
          <w:numId w:val="4"/>
        </w:numPr>
        <w:pBdr>
          <w:top w:val="single" w:sz="4" w:space="1" w:color="auto"/>
          <w:left w:val="single" w:sz="4" w:space="4" w:color="auto"/>
          <w:bottom w:val="single" w:sz="4" w:space="1" w:color="auto"/>
          <w:right w:val="single" w:sz="4" w:space="4" w:color="auto"/>
        </w:pBdr>
        <w:jc w:val="both"/>
        <w:rPr>
          <w:sz w:val="24"/>
        </w:rPr>
      </w:pPr>
      <w:r>
        <w:rPr>
          <w:sz w:val="24"/>
        </w:rPr>
        <w:t>Mise en point d’une méthode de recensement hiérarchisé et définition des opérations de terrain nécessaires</w:t>
      </w:r>
    </w:p>
    <w:p w:rsidR="00242A94" w:rsidRDefault="00242A94" w:rsidP="00242A94">
      <w:pPr>
        <w:pStyle w:val="Paragraphedeliste"/>
        <w:numPr>
          <w:ilvl w:val="0"/>
          <w:numId w:val="4"/>
        </w:numPr>
        <w:pBdr>
          <w:top w:val="single" w:sz="4" w:space="1" w:color="auto"/>
          <w:left w:val="single" w:sz="4" w:space="4" w:color="auto"/>
          <w:bottom w:val="single" w:sz="4" w:space="1" w:color="auto"/>
          <w:right w:val="single" w:sz="4" w:space="4" w:color="auto"/>
        </w:pBdr>
        <w:jc w:val="both"/>
        <w:rPr>
          <w:sz w:val="24"/>
        </w:rPr>
      </w:pPr>
      <w:r>
        <w:rPr>
          <w:sz w:val="24"/>
        </w:rPr>
        <w:t>Opérations de reconnaissance en lien avec les techniciens rivière chaque fois que possible</w:t>
      </w:r>
    </w:p>
    <w:p w:rsidR="00242A94" w:rsidRDefault="00242A94" w:rsidP="00242A94">
      <w:pPr>
        <w:pStyle w:val="Paragraphedeliste"/>
        <w:numPr>
          <w:ilvl w:val="0"/>
          <w:numId w:val="4"/>
        </w:numPr>
        <w:pBdr>
          <w:top w:val="single" w:sz="4" w:space="1" w:color="auto"/>
          <w:left w:val="single" w:sz="4" w:space="4" w:color="auto"/>
          <w:bottom w:val="single" w:sz="4" w:space="1" w:color="auto"/>
          <w:right w:val="single" w:sz="4" w:space="4" w:color="auto"/>
        </w:pBdr>
        <w:jc w:val="both"/>
        <w:rPr>
          <w:sz w:val="24"/>
        </w:rPr>
      </w:pPr>
      <w:r>
        <w:rPr>
          <w:sz w:val="24"/>
        </w:rPr>
        <w:t>Etablissement de fiches descriptives</w:t>
      </w:r>
    </w:p>
    <w:p w:rsidR="00242A94" w:rsidRDefault="00242A94" w:rsidP="00242A94">
      <w:pPr>
        <w:pStyle w:val="Paragraphedeliste"/>
        <w:numPr>
          <w:ilvl w:val="0"/>
          <w:numId w:val="4"/>
        </w:numPr>
        <w:pBdr>
          <w:top w:val="single" w:sz="4" w:space="1" w:color="auto"/>
          <w:left w:val="single" w:sz="4" w:space="4" w:color="auto"/>
          <w:bottom w:val="single" w:sz="4" w:space="1" w:color="auto"/>
          <w:right w:val="single" w:sz="4" w:space="4" w:color="auto"/>
        </w:pBdr>
        <w:jc w:val="both"/>
        <w:rPr>
          <w:sz w:val="24"/>
        </w:rPr>
      </w:pPr>
      <w:r>
        <w:rPr>
          <w:sz w:val="24"/>
        </w:rPr>
        <w:t>Etablissement d’un « catalogue » à plusieurs entrées (b</w:t>
      </w:r>
      <w:bookmarkStart w:id="0" w:name="_GoBack"/>
      <w:bookmarkEnd w:id="0"/>
      <w:r>
        <w:rPr>
          <w:sz w:val="24"/>
        </w:rPr>
        <w:t>ase de données)</w:t>
      </w:r>
    </w:p>
    <w:p w:rsidR="00242A94" w:rsidRPr="00242A94" w:rsidRDefault="00242A94" w:rsidP="00242A94">
      <w:pPr>
        <w:pBdr>
          <w:top w:val="single" w:sz="4" w:space="1" w:color="auto"/>
          <w:left w:val="single" w:sz="4" w:space="4" w:color="auto"/>
          <w:bottom w:val="single" w:sz="4" w:space="1" w:color="auto"/>
          <w:right w:val="single" w:sz="4" w:space="4" w:color="auto"/>
        </w:pBdr>
        <w:ind w:left="-567"/>
        <w:jc w:val="both"/>
        <w:rPr>
          <w:sz w:val="24"/>
        </w:rPr>
      </w:pPr>
      <w:r>
        <w:rPr>
          <w:sz w:val="24"/>
        </w:rPr>
        <w:t>Le stage mobilisera un comité de pilotage à solliciter à chaque étape clé. Il nécessitera des contacts avec des services de l’Etat et de la Région ainsi que quelques collectivités ou leurs groupements.</w:t>
      </w:r>
    </w:p>
    <w:p w:rsidR="00242A94" w:rsidRDefault="00242A94">
      <w:pPr>
        <w:pBdr>
          <w:top w:val="single" w:sz="4" w:space="1" w:color="auto"/>
          <w:left w:val="single" w:sz="4" w:space="4" w:color="auto"/>
          <w:bottom w:val="single" w:sz="4" w:space="1" w:color="auto"/>
          <w:right w:val="single" w:sz="4" w:space="4" w:color="auto"/>
        </w:pBdr>
        <w:ind w:left="-567"/>
        <w:jc w:val="both"/>
        <w:rPr>
          <w:sz w:val="24"/>
        </w:rPr>
      </w:pPr>
    </w:p>
    <w:p w:rsidR="00242A94" w:rsidRPr="00242A94" w:rsidRDefault="00242A94">
      <w:pPr>
        <w:pBdr>
          <w:top w:val="single" w:sz="4" w:space="1" w:color="auto"/>
          <w:left w:val="single" w:sz="4" w:space="4" w:color="auto"/>
          <w:bottom w:val="single" w:sz="4" w:space="1" w:color="auto"/>
          <w:right w:val="single" w:sz="4" w:space="4" w:color="auto"/>
        </w:pBdr>
        <w:ind w:left="-567"/>
        <w:jc w:val="both"/>
        <w:rPr>
          <w:b/>
          <w:sz w:val="24"/>
        </w:rPr>
      </w:pPr>
      <w:r w:rsidRPr="00242A94">
        <w:rPr>
          <w:b/>
          <w:sz w:val="24"/>
          <w:u w:val="single"/>
        </w:rPr>
        <w:t>Conditions</w:t>
      </w:r>
      <w:r>
        <w:rPr>
          <w:b/>
          <w:sz w:val="24"/>
        </w:rPr>
        <w:t> :</w:t>
      </w:r>
    </w:p>
    <w:p w:rsidR="00242A94" w:rsidRDefault="00242A94" w:rsidP="00C45CF8">
      <w:pPr>
        <w:pBdr>
          <w:top w:val="single" w:sz="4" w:space="1" w:color="auto"/>
          <w:left w:val="single" w:sz="4" w:space="4" w:color="auto"/>
          <w:bottom w:val="single" w:sz="4" w:space="1" w:color="auto"/>
          <w:right w:val="single" w:sz="4" w:space="4" w:color="auto"/>
        </w:pBdr>
        <w:ind w:left="-567"/>
        <w:jc w:val="both"/>
        <w:rPr>
          <w:sz w:val="24"/>
        </w:rPr>
      </w:pPr>
      <w:r>
        <w:rPr>
          <w:sz w:val="24"/>
        </w:rPr>
        <w:t>Permis B indispensable</w:t>
      </w:r>
    </w:p>
    <w:p w:rsidR="004E6421" w:rsidRDefault="00242A94" w:rsidP="00C45CF8">
      <w:pPr>
        <w:pBdr>
          <w:top w:val="single" w:sz="4" w:space="1" w:color="auto"/>
          <w:left w:val="single" w:sz="4" w:space="4" w:color="auto"/>
          <w:bottom w:val="single" w:sz="4" w:space="1" w:color="auto"/>
          <w:right w:val="single" w:sz="4" w:space="4" w:color="auto"/>
        </w:pBdr>
        <w:ind w:left="-567"/>
        <w:jc w:val="both"/>
        <w:rPr>
          <w:sz w:val="24"/>
        </w:rPr>
      </w:pPr>
      <w:r>
        <w:rPr>
          <w:sz w:val="24"/>
        </w:rPr>
        <w:t xml:space="preserve">Véhicule de service </w:t>
      </w:r>
      <w:r w:rsidR="00446241">
        <w:rPr>
          <w:sz w:val="24"/>
        </w:rPr>
        <w:t xml:space="preserve">théorique mais disponibilité </w:t>
      </w:r>
      <w:r>
        <w:rPr>
          <w:sz w:val="24"/>
        </w:rPr>
        <w:t>non permanente. V</w:t>
      </w:r>
      <w:r w:rsidR="00446241">
        <w:rPr>
          <w:sz w:val="24"/>
        </w:rPr>
        <w:t>éhicule personnel en conséquence indispensable avec couverture de l’assurance personnelle pour les déplacements professionnels</w:t>
      </w:r>
      <w:r w:rsidR="00F84AB0">
        <w:rPr>
          <w:sz w:val="24"/>
        </w:rPr>
        <w:t xml:space="preserve"> (frais de déplacement pris en charge par l’AESN)</w:t>
      </w:r>
      <w:r w:rsidR="00446241">
        <w:rPr>
          <w:sz w:val="24"/>
        </w:rPr>
        <w:t>.</w:t>
      </w:r>
    </w:p>
    <w:p w:rsidR="004E6421" w:rsidRDefault="004E6421">
      <w:pPr>
        <w:pBdr>
          <w:top w:val="single" w:sz="4" w:space="1" w:color="auto"/>
          <w:left w:val="single" w:sz="4" w:space="4" w:color="auto"/>
          <w:bottom w:val="single" w:sz="4" w:space="1" w:color="auto"/>
          <w:right w:val="single" w:sz="4" w:space="4" w:color="auto"/>
        </w:pBdr>
        <w:ind w:left="-567"/>
        <w:jc w:val="both"/>
        <w:rPr>
          <w:sz w:val="16"/>
        </w:rPr>
      </w:pPr>
    </w:p>
    <w:p w:rsidR="00E46456" w:rsidRDefault="004E6421">
      <w:pPr>
        <w:pBdr>
          <w:top w:val="single" w:sz="4" w:space="1" w:color="auto"/>
          <w:left w:val="single" w:sz="4" w:space="4" w:color="auto"/>
          <w:bottom w:val="single" w:sz="4" w:space="1" w:color="auto"/>
          <w:right w:val="single" w:sz="4" w:space="4" w:color="auto"/>
        </w:pBdr>
        <w:ind w:left="-567"/>
        <w:jc w:val="both"/>
        <w:rPr>
          <w:sz w:val="24"/>
        </w:rPr>
      </w:pPr>
      <w:r>
        <w:rPr>
          <w:b/>
          <w:sz w:val="24"/>
          <w:u w:val="single"/>
        </w:rPr>
        <w:t>Production à l’issue du stage</w:t>
      </w:r>
      <w:r w:rsidR="00F46B1A">
        <w:rPr>
          <w:b/>
          <w:sz w:val="24"/>
        </w:rPr>
        <w:t xml:space="preserve"> </w:t>
      </w:r>
      <w:r>
        <w:rPr>
          <w:b/>
          <w:sz w:val="24"/>
        </w:rPr>
        <w:t>:</w:t>
      </w:r>
      <w:r>
        <w:rPr>
          <w:sz w:val="24"/>
        </w:rPr>
        <w:fldChar w:fldCharType="begin">
          <w:ffData>
            <w:name w:val="Texte24"/>
            <w:enabled/>
            <w:calcOnExit w:val="0"/>
            <w:textInput/>
          </w:ffData>
        </w:fldChar>
      </w:r>
      <w:bookmarkStart w:id="1" w:name="Texte24"/>
      <w:r>
        <w:rPr>
          <w:sz w:val="24"/>
        </w:rPr>
        <w:instrText xml:space="preserve"> FORMTEXT </w:instrText>
      </w:r>
      <w:r>
        <w:rPr>
          <w:sz w:val="24"/>
        </w:rPr>
      </w:r>
      <w:r>
        <w:rPr>
          <w:sz w:val="24"/>
        </w:rPr>
        <w:fldChar w:fldCharType="separate"/>
      </w:r>
      <w:r w:rsidR="00C45CF8">
        <w:rPr>
          <w:sz w:val="24"/>
        </w:rPr>
        <w:t> </w:t>
      </w:r>
      <w:r w:rsidR="00C45CF8">
        <w:rPr>
          <w:sz w:val="24"/>
        </w:rPr>
        <w:t> </w:t>
      </w:r>
      <w:r>
        <w:rPr>
          <w:sz w:val="24"/>
        </w:rPr>
        <w:fldChar w:fldCharType="end"/>
      </w:r>
      <w:bookmarkEnd w:id="1"/>
    </w:p>
    <w:p w:rsidR="004E6421" w:rsidRDefault="00242A94">
      <w:pPr>
        <w:pBdr>
          <w:top w:val="single" w:sz="4" w:space="1" w:color="auto"/>
          <w:left w:val="single" w:sz="4" w:space="4" w:color="auto"/>
          <w:bottom w:val="single" w:sz="4" w:space="1" w:color="auto"/>
          <w:right w:val="single" w:sz="4" w:space="4" w:color="auto"/>
        </w:pBdr>
        <w:ind w:left="-567"/>
        <w:jc w:val="both"/>
        <w:rPr>
          <w:sz w:val="24"/>
        </w:rPr>
      </w:pPr>
      <w:r>
        <w:rPr>
          <w:sz w:val="24"/>
        </w:rPr>
        <w:t>Base de données</w:t>
      </w:r>
    </w:p>
    <w:p w:rsidR="00E46456" w:rsidRDefault="00242A94">
      <w:pPr>
        <w:pBdr>
          <w:top w:val="single" w:sz="4" w:space="1" w:color="auto"/>
          <w:left w:val="single" w:sz="4" w:space="4" w:color="auto"/>
          <w:bottom w:val="single" w:sz="4" w:space="1" w:color="auto"/>
          <w:right w:val="single" w:sz="4" w:space="4" w:color="auto"/>
        </w:pBdr>
        <w:ind w:left="-567"/>
        <w:jc w:val="both"/>
        <w:rPr>
          <w:sz w:val="24"/>
        </w:rPr>
      </w:pPr>
      <w:r>
        <w:rPr>
          <w:sz w:val="24"/>
        </w:rPr>
        <w:t>Fiche par site</w:t>
      </w:r>
    </w:p>
    <w:p w:rsidR="00792926" w:rsidRDefault="00242A94" w:rsidP="00792926">
      <w:pPr>
        <w:pBdr>
          <w:top w:val="single" w:sz="4" w:space="1" w:color="auto"/>
          <w:left w:val="single" w:sz="4" w:space="4" w:color="auto"/>
          <w:bottom w:val="single" w:sz="4" w:space="1" w:color="auto"/>
          <w:right w:val="single" w:sz="4" w:space="4" w:color="auto"/>
        </w:pBdr>
        <w:ind w:left="-567"/>
        <w:jc w:val="both"/>
        <w:rPr>
          <w:sz w:val="24"/>
        </w:rPr>
      </w:pPr>
      <w:r>
        <w:rPr>
          <w:sz w:val="24"/>
        </w:rPr>
        <w:t>Rapport général</w:t>
      </w:r>
    </w:p>
    <w:p w:rsidR="004E6421" w:rsidRPr="00792926" w:rsidRDefault="004E6421" w:rsidP="00792926">
      <w:pPr>
        <w:pBdr>
          <w:top w:val="single" w:sz="4" w:space="1" w:color="auto"/>
          <w:left w:val="single" w:sz="4" w:space="4" w:color="auto"/>
          <w:bottom w:val="single" w:sz="4" w:space="1" w:color="auto"/>
          <w:right w:val="single" w:sz="4" w:space="4" w:color="auto"/>
        </w:pBdr>
        <w:ind w:left="-567"/>
        <w:jc w:val="both"/>
        <w:rPr>
          <w:sz w:val="24"/>
        </w:rPr>
      </w:pPr>
      <w:r>
        <w:rPr>
          <w:sz w:val="24"/>
        </w:rPr>
        <w:fldChar w:fldCharType="begin">
          <w:ffData>
            <w:name w:val="Texte26"/>
            <w:enabled/>
            <w:calcOnExit w:val="0"/>
            <w:textInput/>
          </w:ffData>
        </w:fldChar>
      </w:r>
      <w:bookmarkStart w:id="2" w:name="Texte26"/>
      <w:r>
        <w:rPr>
          <w:sz w:val="24"/>
        </w:rPr>
        <w:instrText xml:space="preserve"> FORMTEXT </w:instrText>
      </w:r>
      <w:r>
        <w:rPr>
          <w:sz w:val="24"/>
        </w:rPr>
      </w:r>
      <w:r>
        <w:rPr>
          <w:sz w:val="24"/>
        </w:rPr>
        <w:fldChar w:fldCharType="separate"/>
      </w:r>
      <w:r w:rsidR="00C45CF8">
        <w:rPr>
          <w:sz w:val="24"/>
        </w:rPr>
        <w:t> </w:t>
      </w:r>
      <w:r w:rsidR="00C45CF8">
        <w:rPr>
          <w:sz w:val="24"/>
        </w:rPr>
        <w:t> </w:t>
      </w:r>
      <w:r>
        <w:rPr>
          <w:sz w:val="24"/>
        </w:rPr>
        <w:fldChar w:fldCharType="end"/>
      </w:r>
      <w:bookmarkEnd w:id="2"/>
    </w:p>
    <w:p w:rsidR="004E6421" w:rsidRDefault="004E6421">
      <w:pPr>
        <w:ind w:left="-567"/>
        <w:jc w:val="both"/>
        <w:rPr>
          <w:sz w:val="24"/>
        </w:rPr>
      </w:pPr>
    </w:p>
    <w:p w:rsidR="004E6421" w:rsidRDefault="004E6421">
      <w:pPr>
        <w:ind w:left="-567"/>
        <w:jc w:val="both"/>
        <w:rPr>
          <w:b/>
          <w:sz w:val="24"/>
        </w:rPr>
      </w:pPr>
      <w:r>
        <w:rPr>
          <w:b/>
          <w:sz w:val="24"/>
        </w:rPr>
        <w:t>Les renseignements complémentaires peuvent être demandés au maître de stage :</w:t>
      </w:r>
    </w:p>
    <w:p w:rsidR="00446241" w:rsidRPr="00446241" w:rsidRDefault="00446241">
      <w:pPr>
        <w:ind w:left="-567"/>
        <w:jc w:val="both"/>
      </w:pPr>
    </w:p>
    <w:p w:rsidR="004E6421" w:rsidRDefault="004E6421">
      <w:pPr>
        <w:tabs>
          <w:tab w:val="left" w:pos="709"/>
          <w:tab w:val="left" w:pos="1418"/>
          <w:tab w:val="left" w:pos="2835"/>
          <w:tab w:val="left" w:pos="5103"/>
        </w:tabs>
        <w:ind w:left="-567" w:right="-284"/>
        <w:jc w:val="both"/>
        <w:rPr>
          <w:sz w:val="24"/>
        </w:rPr>
      </w:pPr>
      <w:r>
        <w:rPr>
          <w:b/>
          <w:sz w:val="24"/>
        </w:rPr>
        <w:t>M</w:t>
      </w:r>
      <w:r>
        <w:rPr>
          <w:b/>
          <w:sz w:val="24"/>
        </w:rPr>
        <w:fldChar w:fldCharType="begin">
          <w:ffData>
            <w:name w:val="Texte18"/>
            <w:enabled/>
            <w:calcOnExit w:val="0"/>
            <w:textInput/>
          </w:ffData>
        </w:fldChar>
      </w:r>
      <w:bookmarkStart w:id="3" w:name="Texte18"/>
      <w:r>
        <w:rPr>
          <w:b/>
          <w:sz w:val="24"/>
        </w:rPr>
        <w:instrText xml:space="preserve"> FORMTEXT </w:instrText>
      </w:r>
      <w:r>
        <w:rPr>
          <w:b/>
          <w:sz w:val="24"/>
        </w:rPr>
      </w:r>
      <w:r>
        <w:rPr>
          <w:b/>
          <w:sz w:val="24"/>
        </w:rPr>
        <w:fldChar w:fldCharType="separate"/>
      </w:r>
      <w:r w:rsidR="002D229C">
        <w:rPr>
          <w:b/>
          <w:sz w:val="24"/>
        </w:rPr>
        <w:t>. François RENAULT</w:t>
      </w:r>
      <w:r>
        <w:rPr>
          <w:b/>
          <w:sz w:val="24"/>
        </w:rPr>
        <w:fldChar w:fldCharType="end"/>
      </w:r>
      <w:bookmarkEnd w:id="3"/>
      <w:r>
        <w:rPr>
          <w:sz w:val="24"/>
        </w:rPr>
        <w:tab/>
      </w:r>
      <w:r>
        <w:rPr>
          <w:sz w:val="24"/>
        </w:rPr>
        <w:fldChar w:fldCharType="begin"/>
      </w:r>
      <w:r>
        <w:rPr>
          <w:sz w:val="24"/>
        </w:rPr>
        <w:instrText>SYMBOL 40 \f "Wingdings"</w:instrText>
      </w:r>
      <w:r>
        <w:rPr>
          <w:sz w:val="24"/>
        </w:rPr>
        <w:fldChar w:fldCharType="end"/>
      </w:r>
      <w:r>
        <w:rPr>
          <w:sz w:val="24"/>
        </w:rPr>
        <w:t xml:space="preserve"> </w:t>
      </w:r>
      <w:r>
        <w:rPr>
          <w:sz w:val="24"/>
        </w:rPr>
        <w:fldChar w:fldCharType="begin">
          <w:ffData>
            <w:name w:val="Texte20"/>
            <w:enabled/>
            <w:calcOnExit w:val="0"/>
            <w:textInput/>
          </w:ffData>
        </w:fldChar>
      </w:r>
      <w:bookmarkStart w:id="4" w:name="Texte20"/>
      <w:r>
        <w:rPr>
          <w:sz w:val="24"/>
        </w:rPr>
        <w:instrText xml:space="preserve"> FORMTEXT </w:instrText>
      </w:r>
      <w:r>
        <w:rPr>
          <w:sz w:val="24"/>
        </w:rPr>
      </w:r>
      <w:r>
        <w:rPr>
          <w:sz w:val="24"/>
        </w:rPr>
        <w:fldChar w:fldCharType="separate"/>
      </w:r>
      <w:r w:rsidR="002D229C">
        <w:rPr>
          <w:sz w:val="24"/>
        </w:rPr>
        <w:t>0231462097</w:t>
      </w:r>
      <w:r>
        <w:rPr>
          <w:sz w:val="24"/>
        </w:rPr>
        <w:fldChar w:fldCharType="end"/>
      </w:r>
      <w:bookmarkEnd w:id="4"/>
      <w:r w:rsidR="00242A94">
        <w:rPr>
          <w:sz w:val="24"/>
        </w:rPr>
        <w:tab/>
        <w:t>E-mail :</w:t>
      </w:r>
      <w:r>
        <w:rPr>
          <w:sz w:val="24"/>
        </w:rPr>
        <w:t xml:space="preserve"> </w:t>
      </w:r>
      <w:r>
        <w:rPr>
          <w:sz w:val="24"/>
        </w:rPr>
        <w:fldChar w:fldCharType="begin">
          <w:ffData>
            <w:name w:val="Texte22"/>
            <w:enabled/>
            <w:calcOnExit w:val="0"/>
            <w:textInput/>
          </w:ffData>
        </w:fldChar>
      </w:r>
      <w:bookmarkStart w:id="5" w:name="Texte22"/>
      <w:r>
        <w:rPr>
          <w:sz w:val="24"/>
        </w:rPr>
        <w:instrText xml:space="preserve"> FORMTEXT </w:instrText>
      </w:r>
      <w:r>
        <w:rPr>
          <w:sz w:val="24"/>
        </w:rPr>
      </w:r>
      <w:r>
        <w:rPr>
          <w:sz w:val="24"/>
        </w:rPr>
        <w:fldChar w:fldCharType="separate"/>
      </w:r>
      <w:r w:rsidR="002D229C">
        <w:rPr>
          <w:noProof/>
          <w:sz w:val="24"/>
        </w:rPr>
        <w:t>renault.francois@aesn.fr</w:t>
      </w:r>
      <w:r>
        <w:rPr>
          <w:sz w:val="24"/>
        </w:rPr>
        <w:fldChar w:fldCharType="end"/>
      </w:r>
      <w:bookmarkEnd w:id="5"/>
    </w:p>
    <w:p w:rsidR="004E6421" w:rsidRDefault="004E6421">
      <w:pPr>
        <w:tabs>
          <w:tab w:val="left" w:pos="709"/>
          <w:tab w:val="left" w:pos="1418"/>
          <w:tab w:val="left" w:pos="3402"/>
          <w:tab w:val="left" w:pos="5529"/>
        </w:tabs>
        <w:ind w:left="-567"/>
        <w:jc w:val="both"/>
        <w:rPr>
          <w:sz w:val="16"/>
        </w:rPr>
      </w:pPr>
    </w:p>
    <w:p w:rsidR="004E6421" w:rsidRDefault="004E6421">
      <w:pPr>
        <w:pStyle w:val="Titre1"/>
        <w:ind w:left="-567"/>
        <w:rPr>
          <w:b/>
        </w:rPr>
      </w:pPr>
      <w:r w:rsidRPr="008712ED">
        <w:rPr>
          <w:b/>
          <w:highlight w:val="yellow"/>
        </w:rPr>
        <w:t>Les candidatures + CV seront envoyées à l’adresse ci-dessous</w:t>
      </w:r>
      <w:r w:rsidR="008712ED" w:rsidRPr="008712ED">
        <w:rPr>
          <w:b/>
          <w:highlight w:val="yellow"/>
        </w:rPr>
        <w:t xml:space="preserve"> </w:t>
      </w:r>
      <w:r w:rsidR="008712ED" w:rsidRPr="008712ED">
        <w:rPr>
          <w:b/>
          <w:highlight w:val="yellow"/>
          <w:u w:val="single"/>
        </w:rPr>
        <w:t>avant le lundi 8 janvier 2018</w:t>
      </w:r>
    </w:p>
    <w:p w:rsidR="004E6421" w:rsidRDefault="004E6421">
      <w:pPr>
        <w:ind w:left="-567"/>
        <w:rPr>
          <w:sz w:val="16"/>
        </w:rPr>
      </w:pPr>
    </w:p>
    <w:p w:rsidR="00446241" w:rsidRDefault="00242A94" w:rsidP="00446241">
      <w:pPr>
        <w:ind w:left="-567" w:right="-425"/>
        <w:jc w:val="center"/>
        <w:rPr>
          <w:sz w:val="24"/>
        </w:rPr>
      </w:pPr>
      <w:r>
        <w:rPr>
          <w:sz w:val="24"/>
        </w:rPr>
        <w:t>AGENCE DE L’EAU SEINE-</w:t>
      </w:r>
      <w:r w:rsidR="004E6421">
        <w:rPr>
          <w:sz w:val="24"/>
        </w:rPr>
        <w:t>NORMANDIE</w:t>
      </w:r>
    </w:p>
    <w:p w:rsidR="004E6421" w:rsidRDefault="004E6421" w:rsidP="00446241">
      <w:pPr>
        <w:ind w:left="-567" w:right="-425"/>
        <w:jc w:val="center"/>
        <w:rPr>
          <w:sz w:val="24"/>
        </w:rPr>
      </w:pPr>
      <w:r>
        <w:rPr>
          <w:sz w:val="24"/>
        </w:rPr>
        <w:t>Direction</w:t>
      </w:r>
      <w:r w:rsidR="00446241">
        <w:rPr>
          <w:sz w:val="24"/>
        </w:rPr>
        <w:t xml:space="preserve"> Territoriale et Maritime des </w:t>
      </w:r>
      <w:r w:rsidR="001121C3">
        <w:rPr>
          <w:sz w:val="24"/>
        </w:rPr>
        <w:t>Bocages Normands</w:t>
      </w:r>
    </w:p>
    <w:bookmarkStart w:id="6" w:name="ListeDéroulante1"/>
    <w:p w:rsidR="004E6421" w:rsidRDefault="00F92D2D" w:rsidP="00446241">
      <w:pPr>
        <w:tabs>
          <w:tab w:val="left" w:pos="3544"/>
        </w:tabs>
        <w:ind w:left="-567" w:right="-425"/>
        <w:jc w:val="center"/>
        <w:rPr>
          <w:sz w:val="24"/>
        </w:rPr>
      </w:pPr>
      <w:r>
        <w:rPr>
          <w:sz w:val="24"/>
        </w:rPr>
        <w:fldChar w:fldCharType="begin">
          <w:ffData>
            <w:name w:val="ListeDéroulante1"/>
            <w:enabled/>
            <w:calcOnExit w:val="0"/>
            <w:ddList>
              <w:result w:val="2"/>
              <w:listEntry w:val="A choisir dans la liste"/>
              <w:listEntry w:val="51 rue Salvador Allende"/>
              <w:listEntry w:val="1 rue de la Pompe"/>
              <w:listEntry w:val="30-32 Chaussée du Port"/>
              <w:listEntry w:val="2 rue du Docteur Guérin"/>
              <w:listEntry w:val="2 bis rue de l'Ecrivain"/>
              <w:listEntry w:val="21 rue de l'Homme de Bois"/>
            </w:ddList>
          </w:ffData>
        </w:fldChar>
      </w:r>
      <w:r>
        <w:rPr>
          <w:sz w:val="24"/>
        </w:rPr>
        <w:instrText xml:space="preserve"> FORMDROPDOWN </w:instrText>
      </w:r>
      <w:r w:rsidR="00A57DFB">
        <w:rPr>
          <w:sz w:val="24"/>
        </w:rPr>
      </w:r>
      <w:r w:rsidR="00A57DFB">
        <w:rPr>
          <w:sz w:val="24"/>
        </w:rPr>
        <w:fldChar w:fldCharType="separate"/>
      </w:r>
      <w:r>
        <w:rPr>
          <w:sz w:val="24"/>
        </w:rPr>
        <w:fldChar w:fldCharType="end"/>
      </w:r>
      <w:bookmarkEnd w:id="6"/>
      <w:r w:rsidR="00446241">
        <w:rPr>
          <w:sz w:val="24"/>
        </w:rPr>
        <w:t xml:space="preserve"> - CS 70087 - </w:t>
      </w:r>
      <w:r w:rsidR="004E6421">
        <w:rPr>
          <w:sz w:val="24"/>
        </w:rPr>
        <w:fldChar w:fldCharType="begin">
          <w:ffData>
            <w:name w:val="ListeDéroulante2"/>
            <w:enabled/>
            <w:calcOnExit w:val="0"/>
            <w:ddList>
              <w:result w:val="2"/>
              <w:listEntry w:val="A choisir dans la liste"/>
              <w:listEntry w:val="92027 NANTERRE Cedex"/>
              <w:listEntry w:val="14200 HEROUVILLE SAINT CLAIR"/>
              <w:listEntry w:val="51035 CHALONS EN CHAMPAGNE Cedex"/>
              <w:listEntry w:val="60200 COMPIEGNE"/>
              <w:listEntry w:val="89100 SENS"/>
              <w:listEntry w:val="BP 1174     76176 ROUEN Cedex"/>
              <w:listEntry w:val="14600 HONFLEUR"/>
            </w:ddList>
          </w:ffData>
        </w:fldChar>
      </w:r>
      <w:bookmarkStart w:id="7" w:name="ListeDéroulante2"/>
      <w:r w:rsidR="004E6421">
        <w:rPr>
          <w:sz w:val="24"/>
        </w:rPr>
        <w:instrText xml:space="preserve"> FORMDROPDOWN </w:instrText>
      </w:r>
      <w:r w:rsidR="00A57DFB">
        <w:rPr>
          <w:sz w:val="24"/>
        </w:rPr>
      </w:r>
      <w:r w:rsidR="00A57DFB">
        <w:rPr>
          <w:sz w:val="24"/>
        </w:rPr>
        <w:fldChar w:fldCharType="separate"/>
      </w:r>
      <w:r w:rsidR="004E6421">
        <w:rPr>
          <w:sz w:val="24"/>
        </w:rPr>
        <w:fldChar w:fldCharType="end"/>
      </w:r>
      <w:bookmarkEnd w:id="7"/>
      <w:r w:rsidR="00446241">
        <w:rPr>
          <w:sz w:val="24"/>
        </w:rPr>
        <w:t xml:space="preserve"> Cedex</w:t>
      </w:r>
    </w:p>
    <w:sectPr w:rsidR="004E6421">
      <w:headerReference w:type="default" r:id="rId11"/>
      <w:footerReference w:type="default" r:id="rId12"/>
      <w:pgSz w:w="11906" w:h="16838"/>
      <w:pgMar w:top="510" w:right="1418" w:bottom="510"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DFB" w:rsidRDefault="00A57DFB">
      <w:r>
        <w:separator/>
      </w:r>
    </w:p>
  </w:endnote>
  <w:endnote w:type="continuationSeparator" w:id="0">
    <w:p w:rsidR="00A57DFB" w:rsidRDefault="00A57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A45" w:rsidRDefault="00353A45">
    <w:pPr>
      <w:pStyle w:val="Pieddepage"/>
      <w:jc w:val="right"/>
      <w:rPr>
        <w:sz w:val="16"/>
      </w:rPr>
    </w:pPr>
    <w:r>
      <w:rPr>
        <w:sz w:val="16"/>
      </w:rPr>
      <w:t>HE/F/501/</w:t>
    </w:r>
    <w:r w:rsidR="00A05BFE">
      <w:rPr>
        <w:sz w:val="16"/>
      </w:rPr>
      <w:t>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DFB" w:rsidRDefault="00A57DFB">
      <w:r>
        <w:separator/>
      </w:r>
    </w:p>
  </w:footnote>
  <w:footnote w:type="continuationSeparator" w:id="0">
    <w:p w:rsidR="00A57DFB" w:rsidRDefault="00A57D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A45" w:rsidRDefault="00353A45">
    <w:pPr>
      <w:pStyle w:val="En-tte"/>
      <w:tabs>
        <w:tab w:val="clear" w:pos="4536"/>
        <w:tab w:val="center" w:pos="-1985"/>
        <w:tab w:val="left" w:pos="7088"/>
      </w:tabs>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F26F6"/>
    <w:multiLevelType w:val="hybridMultilevel"/>
    <w:tmpl w:val="B71AEBDE"/>
    <w:lvl w:ilvl="0" w:tplc="040C0005">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
    <w:nsid w:val="282837CB"/>
    <w:multiLevelType w:val="hybridMultilevel"/>
    <w:tmpl w:val="F19EE448"/>
    <w:lvl w:ilvl="0" w:tplc="2162093C">
      <w:start w:val="1"/>
      <w:numFmt w:val="decimal"/>
      <w:lvlText w:val="%1-"/>
      <w:lvlJc w:val="left"/>
      <w:pPr>
        <w:ind w:left="1425" w:hanging="360"/>
      </w:pPr>
      <w:rPr>
        <w:rFonts w:ascii="Arial" w:eastAsiaTheme="minorHAnsi" w:hAnsi="Arial" w:cs="Arial"/>
        <w:sz w:val="20"/>
        <w:szCs w:val="20"/>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
    <w:nsid w:val="52D75849"/>
    <w:multiLevelType w:val="hybridMultilevel"/>
    <w:tmpl w:val="D5DE21A8"/>
    <w:lvl w:ilvl="0" w:tplc="0512F50E">
      <w:numFmt w:val="bullet"/>
      <w:lvlText w:val="-"/>
      <w:lvlJc w:val="left"/>
      <w:pPr>
        <w:ind w:left="-207" w:hanging="360"/>
      </w:pPr>
      <w:rPr>
        <w:rFonts w:ascii="Times New Roman" w:eastAsia="Times New Roman" w:hAnsi="Times New Roman" w:cs="Times New Roman"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3">
    <w:nsid w:val="7CE40599"/>
    <w:multiLevelType w:val="hybridMultilevel"/>
    <w:tmpl w:val="C9BCDEAE"/>
    <w:lvl w:ilvl="0" w:tplc="040C0005">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D2D"/>
    <w:rsid w:val="00012F15"/>
    <w:rsid w:val="00101324"/>
    <w:rsid w:val="001121C3"/>
    <w:rsid w:val="001B30FF"/>
    <w:rsid w:val="00221CD2"/>
    <w:rsid w:val="00242A94"/>
    <w:rsid w:val="002D229C"/>
    <w:rsid w:val="00325B7A"/>
    <w:rsid w:val="00327EC6"/>
    <w:rsid w:val="003538F6"/>
    <w:rsid w:val="00353A45"/>
    <w:rsid w:val="00412DE4"/>
    <w:rsid w:val="00446241"/>
    <w:rsid w:val="00470D98"/>
    <w:rsid w:val="00473D36"/>
    <w:rsid w:val="00494482"/>
    <w:rsid w:val="004E6421"/>
    <w:rsid w:val="00515B0F"/>
    <w:rsid w:val="00531A0A"/>
    <w:rsid w:val="0056347F"/>
    <w:rsid w:val="005760EA"/>
    <w:rsid w:val="005B2DE6"/>
    <w:rsid w:val="00620961"/>
    <w:rsid w:val="00676A00"/>
    <w:rsid w:val="00682911"/>
    <w:rsid w:val="006E2550"/>
    <w:rsid w:val="00730CCE"/>
    <w:rsid w:val="007910FC"/>
    <w:rsid w:val="00792926"/>
    <w:rsid w:val="0079557C"/>
    <w:rsid w:val="007E7FBD"/>
    <w:rsid w:val="008712ED"/>
    <w:rsid w:val="00904733"/>
    <w:rsid w:val="00910B22"/>
    <w:rsid w:val="009529AF"/>
    <w:rsid w:val="009A0402"/>
    <w:rsid w:val="009C030B"/>
    <w:rsid w:val="009F693D"/>
    <w:rsid w:val="00A05BFE"/>
    <w:rsid w:val="00A12F39"/>
    <w:rsid w:val="00A50AB2"/>
    <w:rsid w:val="00A57DFB"/>
    <w:rsid w:val="00AA3B96"/>
    <w:rsid w:val="00B139FE"/>
    <w:rsid w:val="00BF6CEC"/>
    <w:rsid w:val="00C43C15"/>
    <w:rsid w:val="00C45CF8"/>
    <w:rsid w:val="00C61A18"/>
    <w:rsid w:val="00CB5A50"/>
    <w:rsid w:val="00CE704E"/>
    <w:rsid w:val="00D74248"/>
    <w:rsid w:val="00D8128A"/>
    <w:rsid w:val="00DE3F81"/>
    <w:rsid w:val="00E46019"/>
    <w:rsid w:val="00E46456"/>
    <w:rsid w:val="00E53384"/>
    <w:rsid w:val="00E70062"/>
    <w:rsid w:val="00F0753A"/>
    <w:rsid w:val="00F46B1A"/>
    <w:rsid w:val="00F84AB0"/>
    <w:rsid w:val="00F92D2D"/>
    <w:rsid w:val="00FB63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itre1">
    <w:name w:val="heading 1"/>
    <w:basedOn w:val="Normal"/>
    <w:next w:val="Normal"/>
    <w:qFormat/>
    <w:pPr>
      <w:keepNext/>
      <w:jc w:val="center"/>
      <w:outlineLvl w:val="0"/>
    </w:pPr>
    <w:rPr>
      <w:sz w:val="24"/>
    </w:rPr>
  </w:style>
  <w:style w:type="paragraph" w:styleId="Titre2">
    <w:name w:val="heading 2"/>
    <w:basedOn w:val="Normal"/>
    <w:next w:val="Normal"/>
    <w:qFormat/>
    <w:pPr>
      <w:keepNext/>
      <w:tabs>
        <w:tab w:val="left" w:pos="5103"/>
      </w:tabs>
      <w:outlineLvl w:val="1"/>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extedebulles">
    <w:name w:val="Balloon Text"/>
    <w:basedOn w:val="Normal"/>
    <w:link w:val="TextedebullesCar"/>
    <w:rsid w:val="006E2550"/>
    <w:rPr>
      <w:rFonts w:ascii="Tahoma" w:hAnsi="Tahoma" w:cs="Tahoma"/>
      <w:sz w:val="16"/>
      <w:szCs w:val="16"/>
    </w:rPr>
  </w:style>
  <w:style w:type="character" w:customStyle="1" w:styleId="TextedebullesCar">
    <w:name w:val="Texte de bulles Car"/>
    <w:basedOn w:val="Policepardfaut"/>
    <w:link w:val="Textedebulles"/>
    <w:rsid w:val="006E2550"/>
    <w:rPr>
      <w:rFonts w:ascii="Tahoma" w:hAnsi="Tahoma" w:cs="Tahoma"/>
      <w:sz w:val="16"/>
      <w:szCs w:val="16"/>
    </w:rPr>
  </w:style>
  <w:style w:type="paragraph" w:styleId="Paragraphedeliste">
    <w:name w:val="List Paragraph"/>
    <w:basedOn w:val="Normal"/>
    <w:uiPriority w:val="34"/>
    <w:qFormat/>
    <w:rsid w:val="00242A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itre1">
    <w:name w:val="heading 1"/>
    <w:basedOn w:val="Normal"/>
    <w:next w:val="Normal"/>
    <w:qFormat/>
    <w:pPr>
      <w:keepNext/>
      <w:jc w:val="center"/>
      <w:outlineLvl w:val="0"/>
    </w:pPr>
    <w:rPr>
      <w:sz w:val="24"/>
    </w:rPr>
  </w:style>
  <w:style w:type="paragraph" w:styleId="Titre2">
    <w:name w:val="heading 2"/>
    <w:basedOn w:val="Normal"/>
    <w:next w:val="Normal"/>
    <w:qFormat/>
    <w:pPr>
      <w:keepNext/>
      <w:tabs>
        <w:tab w:val="left" w:pos="5103"/>
      </w:tabs>
      <w:outlineLvl w:val="1"/>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extedebulles">
    <w:name w:val="Balloon Text"/>
    <w:basedOn w:val="Normal"/>
    <w:link w:val="TextedebullesCar"/>
    <w:rsid w:val="006E2550"/>
    <w:rPr>
      <w:rFonts w:ascii="Tahoma" w:hAnsi="Tahoma" w:cs="Tahoma"/>
      <w:sz w:val="16"/>
      <w:szCs w:val="16"/>
    </w:rPr>
  </w:style>
  <w:style w:type="character" w:customStyle="1" w:styleId="TextedebullesCar">
    <w:name w:val="Texte de bulles Car"/>
    <w:basedOn w:val="Policepardfaut"/>
    <w:link w:val="Textedebulles"/>
    <w:rsid w:val="006E2550"/>
    <w:rPr>
      <w:rFonts w:ascii="Tahoma" w:hAnsi="Tahoma" w:cs="Tahoma"/>
      <w:sz w:val="16"/>
      <w:szCs w:val="16"/>
    </w:rPr>
  </w:style>
  <w:style w:type="paragraph" w:styleId="Paragraphedeliste">
    <w:name w:val="List Paragraph"/>
    <w:basedOn w:val="Normal"/>
    <w:uiPriority w:val="34"/>
    <w:qFormat/>
    <w:rsid w:val="00242A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0DF22-DE4A-4C20-BC5C-7825808AE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1257</Words>
  <Characters>6914</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8155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PERDERIS</dc:creator>
  <cp:lastModifiedBy>RENAULT François</cp:lastModifiedBy>
  <cp:revision>3</cp:revision>
  <cp:lastPrinted>2017-08-02T15:02:00Z</cp:lastPrinted>
  <dcterms:created xsi:type="dcterms:W3CDTF">2017-12-11T14:25:00Z</dcterms:created>
  <dcterms:modified xsi:type="dcterms:W3CDTF">2017-12-11T14:25:00Z</dcterms:modified>
</cp:coreProperties>
</file>